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FD3E" w14:textId="77777777" w:rsidR="00C616DB" w:rsidRDefault="00904CF6">
      <w:pPr>
        <w:spacing w:after="0" w:line="259" w:lineRule="auto"/>
        <w:ind w:left="0" w:right="1180" w:firstLine="0"/>
        <w:jc w:val="right"/>
      </w:pPr>
      <w:r>
        <w:rPr>
          <w:noProof/>
        </w:rPr>
        <w:drawing>
          <wp:inline distT="0" distB="0" distL="0" distR="0" wp14:anchorId="1D53C9F4" wp14:editId="32774718">
            <wp:extent cx="4541647" cy="1154430"/>
            <wp:effectExtent l="0" t="0" r="0" b="0"/>
            <wp:docPr id="1039" name="Picture 10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0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1647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0C731D7A" w14:textId="77777777" w:rsidR="00C616DB" w:rsidRDefault="00904CF6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373E7ECD" w14:textId="77777777" w:rsidR="00C616DB" w:rsidRDefault="00904CF6">
      <w:pPr>
        <w:spacing w:after="5" w:line="250" w:lineRule="auto"/>
        <w:ind w:left="7"/>
      </w:pPr>
      <w:r>
        <w:rPr>
          <w:b/>
        </w:rPr>
        <w:t xml:space="preserve">ALLEGATO 1 - INDICAZIONI TECNICHE PER LA REALIZZAZIONE DEGLI INTERVENTI </w:t>
      </w:r>
    </w:p>
    <w:p w14:paraId="73936220" w14:textId="77777777" w:rsidR="00C616DB" w:rsidRDefault="00904CF6">
      <w:pPr>
        <w:spacing w:after="0" w:line="259" w:lineRule="auto"/>
        <w:ind w:left="86" w:firstLine="0"/>
        <w:jc w:val="center"/>
      </w:pPr>
      <w:r>
        <w:rPr>
          <w:b/>
          <w:sz w:val="28"/>
        </w:rPr>
        <w:t xml:space="preserve"> </w:t>
      </w:r>
    </w:p>
    <w:p w14:paraId="782855CA" w14:textId="77777777" w:rsidR="00C616DB" w:rsidRDefault="00904CF6">
      <w:pPr>
        <w:spacing w:after="124" w:line="259" w:lineRule="auto"/>
        <w:ind w:left="12" w:firstLine="0"/>
        <w:jc w:val="left"/>
      </w:pPr>
      <w:r>
        <w:rPr>
          <w:b/>
          <w:sz w:val="22"/>
        </w:rPr>
        <w:t xml:space="preserve"> </w:t>
      </w:r>
    </w:p>
    <w:p w14:paraId="2EA04D16" w14:textId="37A6AABC" w:rsidR="00C616DB" w:rsidRDefault="00904CF6">
      <w:pPr>
        <w:pStyle w:val="Titolo1"/>
        <w:spacing w:after="127"/>
        <w:ind w:left="7"/>
      </w:pPr>
      <w:r>
        <w:t>Azione 1</w:t>
      </w:r>
      <w:r w:rsidR="00222415">
        <w:t>.3</w:t>
      </w:r>
      <w:r>
        <w:t xml:space="preserve">: Recupero e ripristino di muretti a secco </w:t>
      </w:r>
    </w:p>
    <w:p w14:paraId="56BA1AEF" w14:textId="77777777" w:rsidR="00C616DB" w:rsidRDefault="00904CF6">
      <w:pPr>
        <w:spacing w:after="169"/>
        <w:ind w:left="7"/>
      </w:pPr>
      <w:r>
        <w:t xml:space="preserve">Per muretto a secco si intende una struttura muraria costruita con pietre di varie dimensioni che si mantengono assieme in virtù della forza di gravità, senza l'ausilio di alcun materiale legante. </w:t>
      </w:r>
    </w:p>
    <w:p w14:paraId="3CA829C7" w14:textId="77777777" w:rsidR="00C616DB" w:rsidRDefault="00904CF6">
      <w:pPr>
        <w:spacing w:after="151" w:line="259" w:lineRule="auto"/>
        <w:ind w:left="12" w:firstLine="0"/>
        <w:jc w:val="left"/>
      </w:pPr>
      <w:r>
        <w:rPr>
          <w:b/>
        </w:rPr>
        <w:t xml:space="preserve"> </w:t>
      </w:r>
    </w:p>
    <w:p w14:paraId="1A5780CD" w14:textId="77777777" w:rsidR="00C616DB" w:rsidRDefault="00904CF6">
      <w:pPr>
        <w:spacing w:after="110" w:line="259" w:lineRule="auto"/>
        <w:ind w:left="0" w:right="1502" w:firstLine="0"/>
        <w:jc w:val="right"/>
      </w:pPr>
      <w:r>
        <w:rPr>
          <w:noProof/>
        </w:rPr>
        <w:drawing>
          <wp:inline distT="0" distB="0" distL="0" distR="0" wp14:anchorId="24EF3910" wp14:editId="086CF062">
            <wp:extent cx="4126865" cy="4352671"/>
            <wp:effectExtent l="0" t="0" r="0" b="0"/>
            <wp:docPr id="3617" name="Picture 3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7" name="Picture 36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6865" cy="435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4EF837D8" w14:textId="77777777" w:rsidR="00222415" w:rsidRDefault="00222415">
      <w:pPr>
        <w:spacing w:after="160" w:line="278" w:lineRule="auto"/>
        <w:ind w:left="0" w:firstLine="0"/>
        <w:jc w:val="left"/>
        <w:rPr>
          <w:b/>
        </w:rPr>
      </w:pPr>
      <w:r>
        <w:br w:type="page"/>
      </w:r>
    </w:p>
    <w:p w14:paraId="7B798DB0" w14:textId="77777777" w:rsidR="00222415" w:rsidRDefault="00222415">
      <w:pPr>
        <w:pStyle w:val="Titolo1"/>
        <w:spacing w:after="168"/>
        <w:ind w:left="7"/>
      </w:pPr>
    </w:p>
    <w:p w14:paraId="554533C3" w14:textId="013D897C" w:rsidR="00C616DB" w:rsidRDefault="00904CF6">
      <w:pPr>
        <w:spacing w:after="0" w:line="259" w:lineRule="auto"/>
        <w:ind w:left="12" w:firstLine="0"/>
        <w:jc w:val="left"/>
      </w:pPr>
      <w:r>
        <w:tab/>
        <w:t xml:space="preserve"> </w:t>
      </w:r>
    </w:p>
    <w:p w14:paraId="5ADF92DC" w14:textId="676BBBFC" w:rsidR="00C616DB" w:rsidRPr="00222415" w:rsidRDefault="00904CF6">
      <w:pPr>
        <w:spacing w:after="5" w:line="250" w:lineRule="auto"/>
        <w:ind w:left="7"/>
        <w:rPr>
          <w:b/>
        </w:rPr>
      </w:pPr>
      <w:r>
        <w:rPr>
          <w:b/>
        </w:rPr>
        <w:t>Azione 1</w:t>
      </w:r>
      <w:r w:rsidR="00222415">
        <w:rPr>
          <w:b/>
        </w:rPr>
        <w:t>.12</w:t>
      </w:r>
      <w:r>
        <w:rPr>
          <w:b/>
        </w:rPr>
        <w:t xml:space="preserve">: </w:t>
      </w:r>
      <w:r w:rsidR="00222415" w:rsidRPr="00222415">
        <w:rPr>
          <w:b/>
        </w:rPr>
        <w:t>– Interventi complementari a 1.5</w:t>
      </w:r>
    </w:p>
    <w:p w14:paraId="4E11E5A7" w14:textId="77777777" w:rsidR="00C616DB" w:rsidRDefault="00904CF6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1FA40871" w14:textId="22D64910" w:rsidR="00C616DB" w:rsidRDefault="00904CF6">
      <w:pPr>
        <w:spacing w:after="5" w:line="250" w:lineRule="auto"/>
        <w:ind w:left="7"/>
      </w:pPr>
      <w:r>
        <w:rPr>
          <w:b/>
        </w:rPr>
        <w:t xml:space="preserve">PROTEZIONI </w:t>
      </w:r>
      <w:r>
        <w:rPr>
          <w:b/>
        </w:rPr>
        <w:tab/>
        <w:t xml:space="preserve">FISICHE </w:t>
      </w:r>
      <w:r>
        <w:rPr>
          <w:b/>
        </w:rPr>
        <w:tab/>
      </w:r>
      <w:r>
        <w:rPr>
          <w:b/>
        </w:rPr>
        <w:t xml:space="preserve">REALIZZATE </w:t>
      </w:r>
      <w:r>
        <w:rPr>
          <w:b/>
        </w:rPr>
        <w:tab/>
        <w:t xml:space="preserve">CON </w:t>
      </w:r>
      <w:r>
        <w:rPr>
          <w:b/>
        </w:rPr>
        <w:tab/>
        <w:t xml:space="preserve">RECINZIONI PERIMETRALI: </w:t>
      </w:r>
    </w:p>
    <w:p w14:paraId="72E4A98B" w14:textId="77777777" w:rsidR="00C616DB" w:rsidRDefault="00904CF6">
      <w:pPr>
        <w:spacing w:after="0" w:line="259" w:lineRule="auto"/>
        <w:ind w:left="12" w:firstLine="0"/>
        <w:jc w:val="left"/>
      </w:pPr>
      <w:r>
        <w:t xml:space="preserve"> </w:t>
      </w:r>
    </w:p>
    <w:p w14:paraId="2C66DF3F" w14:textId="11BDC04F" w:rsidR="00C616DB" w:rsidRDefault="00C616DB">
      <w:pPr>
        <w:spacing w:after="0" w:line="259" w:lineRule="auto"/>
        <w:ind w:left="12" w:firstLine="0"/>
        <w:jc w:val="left"/>
      </w:pPr>
    </w:p>
    <w:p w14:paraId="018F438A" w14:textId="77777777" w:rsidR="00C616DB" w:rsidRDefault="00904CF6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701EBBD4" w14:textId="77777777" w:rsidR="00C616DB" w:rsidRDefault="00904CF6">
      <w:pPr>
        <w:numPr>
          <w:ilvl w:val="0"/>
          <w:numId w:val="3"/>
        </w:numPr>
        <w:spacing w:after="0" w:line="259" w:lineRule="auto"/>
        <w:ind w:hanging="360"/>
        <w:jc w:val="left"/>
      </w:pPr>
      <w:r>
        <w:rPr>
          <w:b/>
          <w:sz w:val="22"/>
        </w:rPr>
        <w:t xml:space="preserve">Recinzioni elettrificate mobili </w:t>
      </w:r>
    </w:p>
    <w:p w14:paraId="6618A4C8" w14:textId="77777777" w:rsidR="00C616DB" w:rsidRDefault="00904CF6">
      <w:pPr>
        <w:spacing w:after="0" w:line="259" w:lineRule="auto"/>
        <w:ind w:left="12" w:right="2812" w:firstLine="0"/>
        <w:jc w:val="left"/>
      </w:pPr>
      <w:r>
        <w:rPr>
          <w:b/>
          <w:sz w:val="22"/>
        </w:rPr>
        <w:t xml:space="preserve"> </w:t>
      </w:r>
    </w:p>
    <w:p w14:paraId="5A768045" w14:textId="77777777" w:rsidR="00C616DB" w:rsidRDefault="00904CF6">
      <w:pPr>
        <w:spacing w:after="0" w:line="259" w:lineRule="auto"/>
        <w:ind w:left="0" w:right="1322" w:firstLine="0"/>
        <w:jc w:val="center"/>
      </w:pPr>
      <w:r>
        <w:rPr>
          <w:noProof/>
        </w:rPr>
        <w:drawing>
          <wp:inline distT="0" distB="0" distL="0" distR="0" wp14:anchorId="0665275D" wp14:editId="71A3C8DD">
            <wp:extent cx="3438398" cy="2798446"/>
            <wp:effectExtent l="0" t="0" r="0" b="0"/>
            <wp:docPr id="3795" name="Picture 3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" name="Picture 37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8398" cy="279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</w:p>
    <w:p w14:paraId="0F23BB53" w14:textId="77777777" w:rsidR="00C616DB" w:rsidRDefault="00904CF6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0BA74280" w14:textId="77777777" w:rsidR="00C616DB" w:rsidRDefault="00904CF6">
      <w:pPr>
        <w:spacing w:after="0" w:line="334" w:lineRule="auto"/>
        <w:ind w:left="12" w:right="9577" w:firstLine="0"/>
        <w:jc w:val="left"/>
      </w:pPr>
      <w:r>
        <w:rPr>
          <w:sz w:val="20"/>
        </w:rPr>
        <w:t xml:space="preserve"> </w:t>
      </w:r>
      <w:r>
        <w:rPr>
          <w:b/>
        </w:rPr>
        <w:t xml:space="preserve"> </w:t>
      </w:r>
    </w:p>
    <w:p w14:paraId="3401CCDE" w14:textId="77777777" w:rsidR="00222415" w:rsidRDefault="00222415">
      <w:pPr>
        <w:spacing w:after="160" w:line="278" w:lineRule="auto"/>
        <w:ind w:left="0" w:firstLine="0"/>
        <w:jc w:val="left"/>
        <w:rPr>
          <w:b/>
        </w:rPr>
      </w:pPr>
      <w:r>
        <w:br w:type="page"/>
      </w:r>
    </w:p>
    <w:p w14:paraId="2F906823" w14:textId="77777777" w:rsidR="00222415" w:rsidRDefault="00222415">
      <w:pPr>
        <w:pStyle w:val="Titolo1"/>
        <w:ind w:left="7"/>
      </w:pPr>
    </w:p>
    <w:p w14:paraId="2AAEF0E2" w14:textId="155E9B48" w:rsidR="00C616DB" w:rsidRDefault="00904CF6">
      <w:pPr>
        <w:pStyle w:val="Titolo1"/>
        <w:ind w:left="7"/>
      </w:pPr>
      <w:r>
        <w:t>Azione 1</w:t>
      </w:r>
      <w:r w:rsidR="00222415">
        <w:t>.2.a</w:t>
      </w:r>
      <w:r>
        <w:t xml:space="preserve">: Realizzazione di aree umide </w:t>
      </w:r>
    </w:p>
    <w:p w14:paraId="145BD36A" w14:textId="77777777" w:rsidR="00C616DB" w:rsidRDefault="00904CF6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21CA3DA9" w14:textId="77777777" w:rsidR="00C616DB" w:rsidRDefault="00904CF6">
      <w:pPr>
        <w:spacing w:after="5" w:line="249" w:lineRule="auto"/>
        <w:ind w:left="7"/>
      </w:pPr>
      <w:r>
        <w:rPr>
          <w:sz w:val="22"/>
        </w:rPr>
        <w:t xml:space="preserve"> I margini delle zone allagate devono avere: </w:t>
      </w:r>
    </w:p>
    <w:p w14:paraId="66AC400E" w14:textId="77777777" w:rsidR="00C616DB" w:rsidRDefault="00904CF6">
      <w:pPr>
        <w:spacing w:after="0" w:line="259" w:lineRule="auto"/>
        <w:ind w:left="12" w:firstLine="0"/>
        <w:jc w:val="left"/>
      </w:pPr>
      <w:r>
        <w:rPr>
          <w:sz w:val="22"/>
        </w:rPr>
        <w:t xml:space="preserve"> </w:t>
      </w:r>
    </w:p>
    <w:p w14:paraId="3CD42F31" w14:textId="77777777" w:rsidR="00222415" w:rsidRPr="00222415" w:rsidRDefault="00904CF6">
      <w:pPr>
        <w:numPr>
          <w:ilvl w:val="0"/>
          <w:numId w:val="5"/>
        </w:numPr>
        <w:spacing w:after="143" w:line="242" w:lineRule="auto"/>
        <w:ind w:firstLine="0"/>
      </w:pPr>
      <w:r>
        <w:rPr>
          <w:sz w:val="22"/>
        </w:rPr>
        <w:t>un andamento irregolare, sinuoso e non rettilineo</w:t>
      </w:r>
    </w:p>
    <w:p w14:paraId="71F92EB1" w14:textId="77777777" w:rsidR="00222415" w:rsidRPr="00222415" w:rsidRDefault="00904CF6">
      <w:pPr>
        <w:numPr>
          <w:ilvl w:val="0"/>
          <w:numId w:val="5"/>
        </w:numPr>
        <w:spacing w:after="143" w:line="242" w:lineRule="auto"/>
        <w:ind w:firstLine="0"/>
      </w:pPr>
      <w:r>
        <w:rPr>
          <w:sz w:val="22"/>
        </w:rPr>
        <w:t>uno sviluppo minimo pari a 500 m per ettaro</w:t>
      </w:r>
    </w:p>
    <w:p w14:paraId="792233BF" w14:textId="4422468B" w:rsidR="00C616DB" w:rsidRDefault="00904CF6">
      <w:pPr>
        <w:numPr>
          <w:ilvl w:val="0"/>
          <w:numId w:val="5"/>
        </w:numPr>
        <w:spacing w:after="143" w:line="242" w:lineRule="auto"/>
        <w:ind w:firstLine="0"/>
      </w:pPr>
      <w:r>
        <w:rPr>
          <w:sz w:val="22"/>
        </w:rPr>
        <w:t xml:space="preserve">una larghezza minima pari a 8 metri. </w:t>
      </w:r>
    </w:p>
    <w:p w14:paraId="30281E59" w14:textId="77777777" w:rsidR="00C616DB" w:rsidRDefault="00904CF6">
      <w:pPr>
        <w:spacing w:after="105" w:line="259" w:lineRule="auto"/>
        <w:ind w:left="12" w:firstLine="0"/>
        <w:jc w:val="left"/>
      </w:pPr>
      <w:r>
        <w:rPr>
          <w:sz w:val="22"/>
        </w:rPr>
        <w:t xml:space="preserve"> </w:t>
      </w:r>
    </w:p>
    <w:p w14:paraId="0E210ED5" w14:textId="77777777" w:rsidR="00C616DB" w:rsidRDefault="00904CF6">
      <w:pPr>
        <w:spacing w:after="130" w:line="249" w:lineRule="auto"/>
        <w:ind w:left="7"/>
      </w:pPr>
      <w:r>
        <w:rPr>
          <w:sz w:val="22"/>
        </w:rPr>
        <w:t xml:space="preserve">Sono ipotizzabili due tipologie d'intervento:  </w:t>
      </w:r>
    </w:p>
    <w:p w14:paraId="2542B455" w14:textId="77777777" w:rsidR="00C616DB" w:rsidRDefault="00904CF6">
      <w:pPr>
        <w:numPr>
          <w:ilvl w:val="0"/>
          <w:numId w:val="5"/>
        </w:numPr>
        <w:spacing w:after="94" w:line="249" w:lineRule="auto"/>
        <w:ind w:firstLine="0"/>
      </w:pPr>
      <w:r>
        <w:rPr>
          <w:sz w:val="22"/>
        </w:rPr>
        <w:t xml:space="preserve">aree umide ad acque basse </w:t>
      </w:r>
    </w:p>
    <w:p w14:paraId="0B0CE824" w14:textId="77777777" w:rsidR="00C616DB" w:rsidRDefault="00904CF6">
      <w:pPr>
        <w:numPr>
          <w:ilvl w:val="0"/>
          <w:numId w:val="5"/>
        </w:numPr>
        <w:spacing w:after="81" w:line="249" w:lineRule="auto"/>
        <w:ind w:firstLine="0"/>
      </w:pPr>
      <w:r>
        <w:rPr>
          <w:sz w:val="22"/>
        </w:rPr>
        <w:t xml:space="preserve">aree umide ad acque profonde. </w:t>
      </w:r>
    </w:p>
    <w:p w14:paraId="09325698" w14:textId="77777777" w:rsidR="00C616DB" w:rsidRDefault="00904CF6">
      <w:pPr>
        <w:spacing w:after="0" w:line="259" w:lineRule="auto"/>
        <w:ind w:left="12" w:firstLine="0"/>
        <w:jc w:val="left"/>
      </w:pPr>
      <w:r>
        <w:rPr>
          <w:sz w:val="22"/>
        </w:rPr>
        <w:t xml:space="preserve"> </w:t>
      </w:r>
    </w:p>
    <w:p w14:paraId="6B30AA75" w14:textId="77777777" w:rsidR="00C616DB" w:rsidRDefault="00904CF6">
      <w:pPr>
        <w:spacing w:after="0" w:line="259" w:lineRule="auto"/>
        <w:ind w:left="12" w:firstLine="0"/>
        <w:jc w:val="left"/>
      </w:pPr>
      <w:r>
        <w:rPr>
          <w:sz w:val="22"/>
        </w:rPr>
        <w:t xml:space="preserve"> </w:t>
      </w:r>
    </w:p>
    <w:p w14:paraId="45082EE8" w14:textId="77777777" w:rsidR="00C616DB" w:rsidRDefault="00904CF6">
      <w:pPr>
        <w:spacing w:after="5" w:line="249" w:lineRule="auto"/>
        <w:ind w:left="7"/>
      </w:pPr>
      <w:r>
        <w:rPr>
          <w:sz w:val="22"/>
        </w:rPr>
        <w:t xml:space="preserve">In tutti i casi le rive dovranno avere un andamento non rettilineo, al fine di massimizzare la lunghezza della fascia di contatto fra l'area allagata e la vegetazione palustre circostante; si consiglia di creare numerose anse e piccoli promontori. </w:t>
      </w:r>
    </w:p>
    <w:p w14:paraId="65FC6367" w14:textId="77777777" w:rsidR="00C616DB" w:rsidRDefault="00904CF6">
      <w:pPr>
        <w:spacing w:after="5" w:line="249" w:lineRule="auto"/>
        <w:ind w:left="7"/>
      </w:pPr>
      <w:r>
        <w:rPr>
          <w:sz w:val="22"/>
        </w:rPr>
        <w:t xml:space="preserve">Gli interventi dovranno essere realizzati lungo tutte le sponde. </w:t>
      </w:r>
    </w:p>
    <w:p w14:paraId="1E7E608E" w14:textId="77777777" w:rsidR="00C616DB" w:rsidRDefault="00904CF6">
      <w:pPr>
        <w:spacing w:after="0" w:line="259" w:lineRule="auto"/>
        <w:ind w:left="12" w:firstLine="0"/>
        <w:jc w:val="left"/>
      </w:pPr>
      <w:r>
        <w:rPr>
          <w:sz w:val="22"/>
        </w:rPr>
        <w:t xml:space="preserve"> </w:t>
      </w:r>
    </w:p>
    <w:p w14:paraId="714ADDE8" w14:textId="77777777" w:rsidR="00C616DB" w:rsidRDefault="00904CF6">
      <w:pPr>
        <w:spacing w:after="17" w:line="259" w:lineRule="auto"/>
        <w:ind w:left="1505" w:firstLine="0"/>
        <w:jc w:val="left"/>
      </w:pPr>
      <w:r>
        <w:rPr>
          <w:noProof/>
        </w:rPr>
        <w:drawing>
          <wp:inline distT="0" distB="0" distL="0" distR="0" wp14:anchorId="1630ACFE" wp14:editId="64694657">
            <wp:extent cx="4860925" cy="1899920"/>
            <wp:effectExtent l="0" t="0" r="0" b="0"/>
            <wp:docPr id="4181" name="Picture 4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1" name="Picture 418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0925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00191" w14:textId="77777777" w:rsidR="00C616DB" w:rsidRDefault="00904CF6">
      <w:pPr>
        <w:spacing w:after="105" w:line="259" w:lineRule="auto"/>
        <w:ind w:left="12" w:firstLine="0"/>
        <w:jc w:val="left"/>
      </w:pPr>
      <w:r>
        <w:rPr>
          <w:sz w:val="22"/>
        </w:rPr>
        <w:t xml:space="preserve"> </w:t>
      </w:r>
    </w:p>
    <w:p w14:paraId="2CB91448" w14:textId="77777777" w:rsidR="00C616DB" w:rsidRDefault="00904CF6">
      <w:pPr>
        <w:spacing w:after="0" w:line="358" w:lineRule="auto"/>
        <w:ind w:left="12" w:firstLine="0"/>
        <w:jc w:val="left"/>
      </w:pPr>
      <w:r>
        <w:rPr>
          <w:i/>
          <w:sz w:val="22"/>
        </w:rPr>
        <w:t xml:space="preserve">In A un profilo delle sponde non desiderabile; in B un profilo ottimale, che aumenta le zone di contatto fra acqua e terra e offre maggiori possibilità a piante e animali palustri. </w:t>
      </w:r>
    </w:p>
    <w:p w14:paraId="534BEA9E" w14:textId="77777777" w:rsidR="00C616DB" w:rsidRDefault="00904CF6">
      <w:pPr>
        <w:spacing w:after="0" w:line="259" w:lineRule="auto"/>
        <w:ind w:left="12" w:firstLine="0"/>
        <w:jc w:val="left"/>
      </w:pPr>
      <w:r>
        <w:rPr>
          <w:sz w:val="22"/>
        </w:rPr>
        <w:t xml:space="preserve"> </w:t>
      </w:r>
    </w:p>
    <w:p w14:paraId="22748EC9" w14:textId="77777777" w:rsidR="00C616DB" w:rsidRDefault="00904CF6">
      <w:pPr>
        <w:spacing w:after="105" w:line="259" w:lineRule="auto"/>
        <w:jc w:val="left"/>
      </w:pPr>
      <w:r>
        <w:rPr>
          <w:b/>
          <w:sz w:val="22"/>
        </w:rPr>
        <w:t xml:space="preserve">Aree umide ad acque basse </w:t>
      </w:r>
    </w:p>
    <w:p w14:paraId="6C967142" w14:textId="77777777" w:rsidR="00C616DB" w:rsidRDefault="00904CF6">
      <w:pPr>
        <w:spacing w:after="5" w:line="368" w:lineRule="auto"/>
        <w:ind w:left="7"/>
      </w:pPr>
      <w:r>
        <w:rPr>
          <w:sz w:val="22"/>
        </w:rPr>
        <w:t xml:space="preserve">I terreni destinati a tale tipologia di intervento vengono restaurati con la finalità di provvedere alla ricostituzione di zone umide a fondale basso per l’alimentazione e la riproduzione di uccelli acquatici. La riqualificazione naturalistica delle zone umide a fondale basso viene condotta mediante la formazione di bacini perennemente allagati, con una profondità di 30/35 cm. </w:t>
      </w:r>
    </w:p>
    <w:p w14:paraId="6283F2AD" w14:textId="77777777" w:rsidR="00C616DB" w:rsidRDefault="00904CF6">
      <w:pPr>
        <w:spacing w:after="5" w:line="358" w:lineRule="auto"/>
        <w:ind w:left="7"/>
      </w:pPr>
      <w:r>
        <w:rPr>
          <w:sz w:val="22"/>
        </w:rPr>
        <w:t>Gli argini perimetrali vengono estesi ad alcuni metri di larghezza (fino ad un massimo di tre metri) e successivamente piantati con siepi campestri di natura igrofila</w:t>
      </w:r>
      <w:r>
        <w:rPr>
          <w:i/>
          <w:sz w:val="22"/>
        </w:rPr>
        <w:t xml:space="preserve">. </w:t>
      </w:r>
    </w:p>
    <w:p w14:paraId="7B01C0DE" w14:textId="77777777" w:rsidR="00C616DB" w:rsidRDefault="00904CF6">
      <w:pPr>
        <w:spacing w:after="7" w:line="259" w:lineRule="auto"/>
        <w:ind w:left="455" w:firstLine="0"/>
        <w:jc w:val="left"/>
      </w:pPr>
      <w:r>
        <w:rPr>
          <w:noProof/>
        </w:rPr>
        <w:drawing>
          <wp:inline distT="0" distB="0" distL="0" distR="0" wp14:anchorId="35BC6F0B" wp14:editId="18FCC101">
            <wp:extent cx="5108575" cy="2121535"/>
            <wp:effectExtent l="0" t="0" r="0" b="0"/>
            <wp:docPr id="4242" name="Picture 4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" name="Picture 42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105AE" w14:textId="77777777" w:rsidR="00C616DB" w:rsidRDefault="00904CF6">
      <w:pPr>
        <w:spacing w:after="107" w:line="259" w:lineRule="auto"/>
        <w:ind w:left="12" w:firstLine="0"/>
        <w:jc w:val="left"/>
      </w:pPr>
      <w:r>
        <w:rPr>
          <w:sz w:val="22"/>
        </w:rPr>
        <w:t xml:space="preserve"> </w:t>
      </w:r>
    </w:p>
    <w:p w14:paraId="78538F97" w14:textId="77777777" w:rsidR="00C616DB" w:rsidRDefault="00904CF6">
      <w:pPr>
        <w:spacing w:after="5" w:line="395" w:lineRule="auto"/>
        <w:ind w:left="7"/>
      </w:pPr>
      <w:r>
        <w:rPr>
          <w:sz w:val="22"/>
        </w:rPr>
        <w:t xml:space="preserve">Creando zone palustri con acque basse, </w:t>
      </w:r>
      <w:r>
        <w:rPr>
          <w:sz w:val="22"/>
        </w:rPr>
        <w:t xml:space="preserve">è comunque sempre opportuno diversificare le profondità dell’acqua, in modo da consentire l’attecchimento a diverse formazioni vegetali palustri. </w:t>
      </w:r>
    </w:p>
    <w:p w14:paraId="38B89A94" w14:textId="77777777" w:rsidR="00C616DB" w:rsidRDefault="00904CF6">
      <w:pPr>
        <w:spacing w:after="105" w:line="259" w:lineRule="auto"/>
        <w:ind w:left="12" w:firstLine="0"/>
        <w:jc w:val="left"/>
      </w:pPr>
      <w:r>
        <w:rPr>
          <w:b/>
          <w:i/>
          <w:sz w:val="22"/>
        </w:rPr>
        <w:t xml:space="preserve"> </w:t>
      </w:r>
    </w:p>
    <w:p w14:paraId="1D0EEA06" w14:textId="77777777" w:rsidR="00C616DB" w:rsidRDefault="00904CF6">
      <w:pPr>
        <w:spacing w:after="105" w:line="259" w:lineRule="auto"/>
        <w:jc w:val="left"/>
      </w:pPr>
      <w:r>
        <w:rPr>
          <w:b/>
          <w:sz w:val="22"/>
        </w:rPr>
        <w:t xml:space="preserve">Aree umide ad acque profonde (max 2 metri) </w:t>
      </w:r>
    </w:p>
    <w:p w14:paraId="60349BE1" w14:textId="77777777" w:rsidR="00C616DB" w:rsidRDefault="00904CF6">
      <w:pPr>
        <w:spacing w:after="5" w:line="358" w:lineRule="auto"/>
        <w:ind w:left="7"/>
      </w:pPr>
      <w:r>
        <w:rPr>
          <w:sz w:val="22"/>
        </w:rPr>
        <w:t xml:space="preserve">L’intervento prevede la formazione di settori di acqua bassa, con profondità variabile da 20 cm a 70 cm alternati a settori con acqua relativamente alta (da 1,5 a 1,8 metri, con 1,3 metri di media), a formare una ripetuta successione di acque libere e di acque stagnanti che riprendono la strutturazione di un ambiente umido diversificato. </w:t>
      </w:r>
    </w:p>
    <w:p w14:paraId="5D4CED50" w14:textId="77777777" w:rsidR="00C616DB" w:rsidRDefault="00904CF6">
      <w:pPr>
        <w:spacing w:after="5" w:line="361" w:lineRule="auto"/>
        <w:ind w:left="7"/>
      </w:pPr>
      <w:r>
        <w:rPr>
          <w:sz w:val="22"/>
        </w:rPr>
        <w:t xml:space="preserve">La profondità dell’acqua viene determinata dalla profondità di scavo e dal livello usualmente disponibile in fase di irrigazione. </w:t>
      </w:r>
    </w:p>
    <w:p w14:paraId="6B390973" w14:textId="77777777" w:rsidR="00C616DB" w:rsidRDefault="00904CF6">
      <w:pPr>
        <w:spacing w:after="5" w:line="358" w:lineRule="auto"/>
        <w:ind w:left="7"/>
      </w:pPr>
      <w:r>
        <w:rPr>
          <w:sz w:val="22"/>
        </w:rPr>
        <w:t xml:space="preserve">La conformazione del fondo e delle rive deve prevedere la scalarità delle successioni di specie vegetali acquatiche che vi si possono insediare.  </w:t>
      </w:r>
    </w:p>
    <w:p w14:paraId="062C767E" w14:textId="77777777" w:rsidR="00C616DB" w:rsidRDefault="00904CF6">
      <w:pPr>
        <w:spacing w:after="105" w:line="259" w:lineRule="auto"/>
        <w:ind w:left="12" w:firstLine="0"/>
        <w:jc w:val="left"/>
      </w:pPr>
      <w:r>
        <w:rPr>
          <w:i/>
          <w:sz w:val="22"/>
        </w:rPr>
        <w:t xml:space="preserve"> </w:t>
      </w:r>
    </w:p>
    <w:p w14:paraId="72CA8109" w14:textId="77777777" w:rsidR="00C616DB" w:rsidRDefault="00904CF6">
      <w:pPr>
        <w:spacing w:after="0" w:line="259" w:lineRule="auto"/>
        <w:ind w:left="12" w:firstLine="0"/>
        <w:jc w:val="left"/>
      </w:pPr>
      <w:r>
        <w:rPr>
          <w:i/>
          <w:sz w:val="22"/>
        </w:rPr>
        <w:t xml:space="preserve"> </w:t>
      </w:r>
    </w:p>
    <w:p w14:paraId="5DC51820" w14:textId="77777777" w:rsidR="00C616DB" w:rsidRDefault="00904CF6">
      <w:pPr>
        <w:spacing w:after="59" w:line="259" w:lineRule="auto"/>
        <w:ind w:left="13" w:firstLine="0"/>
        <w:jc w:val="left"/>
      </w:pPr>
      <w:r>
        <w:rPr>
          <w:noProof/>
        </w:rPr>
        <w:drawing>
          <wp:inline distT="0" distB="0" distL="0" distR="0" wp14:anchorId="33850C32" wp14:editId="1231A2EC">
            <wp:extent cx="4958969" cy="2774950"/>
            <wp:effectExtent l="0" t="0" r="0" b="0"/>
            <wp:docPr id="4553" name="Picture 4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3" name="Picture 45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58969" cy="277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2"/>
        </w:rPr>
        <w:t xml:space="preserve"> </w:t>
      </w:r>
    </w:p>
    <w:p w14:paraId="6D3B6627" w14:textId="77777777" w:rsidR="00C616DB" w:rsidRDefault="00904CF6">
      <w:pPr>
        <w:spacing w:after="114" w:line="249" w:lineRule="auto"/>
        <w:ind w:left="7"/>
      </w:pPr>
      <w:r>
        <w:rPr>
          <w:sz w:val="22"/>
        </w:rPr>
        <w:t xml:space="preserve"> (da </w:t>
      </w:r>
      <w:proofErr w:type="spellStart"/>
      <w:r>
        <w:rPr>
          <w:sz w:val="22"/>
        </w:rPr>
        <w:t>Malcevschi</w:t>
      </w:r>
      <w:proofErr w:type="spellEnd"/>
      <w:r>
        <w:rPr>
          <w:sz w:val="22"/>
        </w:rPr>
        <w:t xml:space="preserve"> et al., 1996) </w:t>
      </w:r>
    </w:p>
    <w:p w14:paraId="1ACAE0E7" w14:textId="77777777" w:rsidR="00C616DB" w:rsidRDefault="00904CF6">
      <w:pPr>
        <w:spacing w:after="105" w:line="259" w:lineRule="auto"/>
        <w:ind w:left="12" w:firstLine="0"/>
        <w:jc w:val="left"/>
      </w:pPr>
      <w:r>
        <w:rPr>
          <w:color w:val="FF0000"/>
          <w:sz w:val="22"/>
        </w:rPr>
        <w:t xml:space="preserve"> </w:t>
      </w:r>
    </w:p>
    <w:p w14:paraId="7422C5C5" w14:textId="77777777" w:rsidR="00C616DB" w:rsidRDefault="00904CF6">
      <w:pPr>
        <w:spacing w:after="105" w:line="259" w:lineRule="auto"/>
        <w:ind w:left="12" w:firstLine="0"/>
        <w:jc w:val="left"/>
      </w:pPr>
      <w:r>
        <w:rPr>
          <w:color w:val="FF0000"/>
          <w:sz w:val="22"/>
        </w:rPr>
        <w:t xml:space="preserve"> </w:t>
      </w:r>
    </w:p>
    <w:p w14:paraId="750A1E2F" w14:textId="77777777" w:rsidR="00C616DB" w:rsidRDefault="00904CF6">
      <w:pPr>
        <w:spacing w:after="5" w:line="361" w:lineRule="auto"/>
        <w:ind w:left="7"/>
      </w:pPr>
      <w:r>
        <w:rPr>
          <w:sz w:val="22"/>
        </w:rPr>
        <w:t xml:space="preserve">La successione delle formazioni vegetali è identificabile nei seguenti sottogruppi, procedendo dalla fascia riparia verso il centro della zona umida: </w:t>
      </w:r>
    </w:p>
    <w:p w14:paraId="2034E896" w14:textId="77777777" w:rsidR="00C616DB" w:rsidRDefault="00904CF6">
      <w:pPr>
        <w:numPr>
          <w:ilvl w:val="0"/>
          <w:numId w:val="6"/>
        </w:numPr>
        <w:spacing w:after="121" w:line="249" w:lineRule="auto"/>
        <w:ind w:hanging="360"/>
      </w:pPr>
      <w:r>
        <w:rPr>
          <w:sz w:val="22"/>
        </w:rPr>
        <w:t xml:space="preserve">Boschi meso-igrofili (es. boschi con olmo e farnia) </w:t>
      </w:r>
    </w:p>
    <w:p w14:paraId="28CB918B" w14:textId="77777777" w:rsidR="00C616DB" w:rsidRDefault="00904CF6">
      <w:pPr>
        <w:numPr>
          <w:ilvl w:val="0"/>
          <w:numId w:val="6"/>
        </w:numPr>
        <w:spacing w:after="119" w:line="249" w:lineRule="auto"/>
        <w:ind w:hanging="360"/>
      </w:pPr>
      <w:r>
        <w:rPr>
          <w:sz w:val="22"/>
        </w:rPr>
        <w:t xml:space="preserve">Boschi igrofili (es. boschi ad ontano nero) </w:t>
      </w:r>
    </w:p>
    <w:p w14:paraId="249B4D2D" w14:textId="77777777" w:rsidR="00C616DB" w:rsidRDefault="00904CF6">
      <w:pPr>
        <w:numPr>
          <w:ilvl w:val="0"/>
          <w:numId w:val="6"/>
        </w:numPr>
        <w:spacing w:after="122" w:line="249" w:lineRule="auto"/>
        <w:ind w:hanging="360"/>
      </w:pPr>
      <w:r>
        <w:rPr>
          <w:sz w:val="22"/>
        </w:rPr>
        <w:t xml:space="preserve">Saliceto arbustivo </w:t>
      </w:r>
    </w:p>
    <w:p w14:paraId="74EC7C5B" w14:textId="77777777" w:rsidR="00C616DB" w:rsidRDefault="00904CF6">
      <w:pPr>
        <w:numPr>
          <w:ilvl w:val="0"/>
          <w:numId w:val="6"/>
        </w:numPr>
        <w:spacing w:after="121" w:line="249" w:lineRule="auto"/>
        <w:ind w:hanging="360"/>
      </w:pPr>
      <w:proofErr w:type="spellStart"/>
      <w:r>
        <w:rPr>
          <w:sz w:val="22"/>
        </w:rPr>
        <w:t>Cariceto</w:t>
      </w:r>
      <w:proofErr w:type="spellEnd"/>
      <w:r>
        <w:rPr>
          <w:sz w:val="22"/>
        </w:rPr>
        <w:t xml:space="preserve"> </w:t>
      </w:r>
    </w:p>
    <w:p w14:paraId="2F6B9410" w14:textId="77777777" w:rsidR="00C616DB" w:rsidRDefault="00904CF6">
      <w:pPr>
        <w:numPr>
          <w:ilvl w:val="0"/>
          <w:numId w:val="6"/>
        </w:numPr>
        <w:spacing w:after="120" w:line="249" w:lineRule="auto"/>
        <w:ind w:hanging="360"/>
      </w:pPr>
      <w:r>
        <w:rPr>
          <w:sz w:val="22"/>
        </w:rPr>
        <w:t xml:space="preserve">Canneto / </w:t>
      </w:r>
      <w:proofErr w:type="spellStart"/>
      <w:r>
        <w:rPr>
          <w:sz w:val="22"/>
        </w:rPr>
        <w:t>Fragmiteto</w:t>
      </w:r>
      <w:proofErr w:type="spellEnd"/>
      <w:r>
        <w:rPr>
          <w:sz w:val="22"/>
        </w:rPr>
        <w:t xml:space="preserve"> </w:t>
      </w:r>
    </w:p>
    <w:p w14:paraId="4D1BFDF5" w14:textId="77777777" w:rsidR="00C616DB" w:rsidRDefault="00904CF6">
      <w:pPr>
        <w:numPr>
          <w:ilvl w:val="0"/>
          <w:numId w:val="6"/>
        </w:numPr>
        <w:spacing w:after="106" w:line="249" w:lineRule="auto"/>
        <w:ind w:hanging="360"/>
      </w:pPr>
      <w:r>
        <w:rPr>
          <w:sz w:val="22"/>
        </w:rPr>
        <w:t xml:space="preserve">Vegetazione acquatica (macrofite galleggianti / sommerse) </w:t>
      </w:r>
    </w:p>
    <w:p w14:paraId="45EA792B" w14:textId="77777777" w:rsidR="00C616DB" w:rsidRDefault="00904CF6">
      <w:pPr>
        <w:spacing w:after="105" w:line="259" w:lineRule="auto"/>
        <w:ind w:left="12" w:firstLine="0"/>
        <w:jc w:val="left"/>
      </w:pPr>
      <w:r>
        <w:rPr>
          <w:sz w:val="22"/>
        </w:rPr>
        <w:t xml:space="preserve"> </w:t>
      </w:r>
    </w:p>
    <w:p w14:paraId="4F37464E" w14:textId="77777777" w:rsidR="00C616DB" w:rsidRDefault="00904CF6">
      <w:pPr>
        <w:spacing w:after="5" w:line="358" w:lineRule="auto"/>
        <w:ind w:left="7"/>
      </w:pPr>
      <w:r>
        <w:rPr>
          <w:sz w:val="22"/>
        </w:rPr>
        <w:t xml:space="preserve">Le specie da utilizzare devono sempre essere scelte in funzione del contesto biogeografico e fitosociologico locale. Di seguito si indicano le specie autoctone ammesse. </w:t>
      </w:r>
    </w:p>
    <w:p w14:paraId="1690F674" w14:textId="77777777" w:rsidR="00C616DB" w:rsidRDefault="00904CF6">
      <w:pPr>
        <w:spacing w:after="105" w:line="259" w:lineRule="auto"/>
        <w:ind w:left="12" w:firstLine="0"/>
        <w:jc w:val="left"/>
      </w:pPr>
      <w:r>
        <w:rPr>
          <w:sz w:val="22"/>
        </w:rPr>
        <w:t xml:space="preserve"> </w:t>
      </w:r>
    </w:p>
    <w:p w14:paraId="524B8AFE" w14:textId="77777777" w:rsidR="00C616DB" w:rsidRDefault="00904CF6">
      <w:pPr>
        <w:spacing w:after="105" w:line="259" w:lineRule="auto"/>
        <w:ind w:left="2683" w:right="2666"/>
        <w:jc w:val="center"/>
      </w:pPr>
      <w:r>
        <w:rPr>
          <w:b/>
          <w:i/>
          <w:sz w:val="22"/>
        </w:rPr>
        <w:t xml:space="preserve">Formazioni di vegetazione igrofila </w:t>
      </w:r>
    </w:p>
    <w:p w14:paraId="37201DB9" w14:textId="77777777" w:rsidR="00C616DB" w:rsidRDefault="00904CF6">
      <w:pPr>
        <w:spacing w:after="0" w:line="259" w:lineRule="auto"/>
        <w:ind w:left="2683" w:right="2664"/>
        <w:jc w:val="center"/>
      </w:pPr>
      <w:r>
        <w:rPr>
          <w:b/>
          <w:i/>
          <w:sz w:val="22"/>
        </w:rPr>
        <w:t>Alberi</w:t>
      </w:r>
      <w:r>
        <w:rPr>
          <w:i/>
          <w:sz w:val="22"/>
        </w:rPr>
        <w:t xml:space="preserve"> </w:t>
      </w:r>
    </w:p>
    <w:tbl>
      <w:tblPr>
        <w:tblStyle w:val="TableGrid"/>
        <w:tblW w:w="9627" w:type="dxa"/>
        <w:tblInd w:w="19" w:type="dxa"/>
        <w:tblCellMar>
          <w:top w:w="11" w:type="dxa"/>
          <w:left w:w="53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911"/>
        <w:gridCol w:w="2801"/>
        <w:gridCol w:w="2459"/>
        <w:gridCol w:w="2456"/>
      </w:tblGrid>
      <w:tr w:rsidR="00C616DB" w14:paraId="7D81E2DD" w14:textId="77777777">
        <w:trPr>
          <w:trHeight w:val="260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62107D0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Famiglia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C35ACF4" w14:textId="77777777" w:rsidR="00C616DB" w:rsidRDefault="00904CF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Nome scientifico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238BFD1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Nome comune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6239116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Ambiente </w:t>
            </w:r>
          </w:p>
        </w:tc>
      </w:tr>
      <w:tr w:rsidR="00C616DB" w14:paraId="3AE8E811" w14:textId="77777777">
        <w:trPr>
          <w:trHeight w:val="265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2B5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DBB6" w14:textId="77777777" w:rsidR="00C616DB" w:rsidRDefault="00904CF6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CD3A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0A6E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13771E71" w14:textId="77777777">
        <w:trPr>
          <w:trHeight w:val="262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A04E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Aceracee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98CC" w14:textId="77777777" w:rsidR="00C616DB" w:rsidRDefault="00904CF6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Acer campestre 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7006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Acero campestre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6C94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00A3BDFC" w14:textId="77777777"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A320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E6CD" w14:textId="77777777" w:rsidR="00C616DB" w:rsidRDefault="00904CF6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410D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9637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7986BBCA" w14:textId="77777777">
        <w:trPr>
          <w:trHeight w:val="262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25B8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Betulacee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CE06" w14:textId="77777777" w:rsidR="00C616DB" w:rsidRDefault="00904CF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i/>
                <w:sz w:val="22"/>
              </w:rPr>
              <w:t>Alnus</w:t>
            </w:r>
            <w:proofErr w:type="spellEnd"/>
            <w:r>
              <w:rPr>
                <w:i/>
                <w:sz w:val="22"/>
              </w:rPr>
              <w:t xml:space="preserve"> glutinosa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9AC7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Ontano nero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9751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Umido </w:t>
            </w:r>
          </w:p>
        </w:tc>
      </w:tr>
      <w:tr w:rsidR="00C616DB" w14:paraId="37096BEB" w14:textId="77777777"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2B85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5FF6" w14:textId="77777777" w:rsidR="00C616DB" w:rsidRDefault="00904CF6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479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5DC7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15A90BC6" w14:textId="77777777">
        <w:trPr>
          <w:trHeight w:val="262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DAED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Corylacee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BE05" w14:textId="77777777" w:rsidR="00C616DB" w:rsidRDefault="00904CF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i/>
                <w:sz w:val="22"/>
              </w:rPr>
              <w:t>Carpinus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betulus</w:t>
            </w:r>
            <w:proofErr w:type="spellEnd"/>
            <w:r>
              <w:rPr>
                <w:i/>
                <w:sz w:val="22"/>
              </w:rPr>
              <w:t xml:space="preserve"> 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8C79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Carpino bianco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E2D0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045731E0" w14:textId="77777777"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65FA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E064" w14:textId="77777777" w:rsidR="00C616DB" w:rsidRDefault="00904CF6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3B7D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F81C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6F6AD979" w14:textId="77777777"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20D7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Fagacee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9001" w14:textId="77777777" w:rsidR="00C616DB" w:rsidRDefault="00904CF6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Quercus </w:t>
            </w:r>
            <w:proofErr w:type="spellStart"/>
            <w:r>
              <w:rPr>
                <w:i/>
                <w:sz w:val="22"/>
              </w:rPr>
              <w:t>robur</w:t>
            </w:r>
            <w:proofErr w:type="spellEnd"/>
            <w:r>
              <w:rPr>
                <w:i/>
                <w:sz w:val="22"/>
              </w:rPr>
              <w:t xml:space="preserve"> 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3D2C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Farnia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8D69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2B524580" w14:textId="77777777"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D91C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0593" w14:textId="77777777" w:rsidR="00C616DB" w:rsidRDefault="00904CF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i/>
                <w:sz w:val="22"/>
              </w:rPr>
              <w:t>Fraxynus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oxyphylla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C2BA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Frassino meridionale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29BF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Mesofilo (solo ad est dell’Adda) </w:t>
            </w:r>
          </w:p>
        </w:tc>
      </w:tr>
      <w:tr w:rsidR="00C616DB" w14:paraId="676F4950" w14:textId="77777777">
        <w:trPr>
          <w:trHeight w:val="262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136C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Juglandacee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DA7E" w14:textId="77777777" w:rsidR="00C616DB" w:rsidRDefault="00904CF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i/>
                <w:sz w:val="22"/>
              </w:rPr>
              <w:t>Juglans</w:t>
            </w:r>
            <w:proofErr w:type="spellEnd"/>
            <w:r>
              <w:rPr>
                <w:i/>
                <w:sz w:val="22"/>
              </w:rPr>
              <w:t xml:space="preserve"> regia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FFD2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Noce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F26E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348A5198" w14:textId="77777777"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7CD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45A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4022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5868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4D37D0B6" w14:textId="77777777"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F675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Rosacee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AFDD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Prunus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padus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5E18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Pado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8A06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 </w:t>
            </w:r>
          </w:p>
        </w:tc>
      </w:tr>
      <w:tr w:rsidR="00C616DB" w14:paraId="50C333E6" w14:textId="77777777">
        <w:trPr>
          <w:trHeight w:val="262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A95C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270E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2F03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415B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0BF0879F" w14:textId="77777777">
        <w:trPr>
          <w:trHeight w:val="516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D159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3886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Prunus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avium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2373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Ciliegio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EA83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(solo ad ovest dell’Adda) </w:t>
            </w:r>
          </w:p>
        </w:tc>
      </w:tr>
      <w:tr w:rsidR="00C616DB" w14:paraId="2C34671E" w14:textId="77777777"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A50C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7F60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3A53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61A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77ED6FC9" w14:textId="77777777">
        <w:trPr>
          <w:trHeight w:val="262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BCFE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Salicacee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46F9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Populus alba 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8B1C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Pioppo bianco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840B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7F69A736" w14:textId="77777777"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7165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27CE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Populus nigra 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C3E7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Pioppo nero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6C5B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50ABFC6B" w14:textId="77777777">
        <w:trPr>
          <w:trHeight w:val="262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BFC0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E96A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Populus </w:t>
            </w:r>
            <w:proofErr w:type="spellStart"/>
            <w:r>
              <w:rPr>
                <w:i/>
                <w:sz w:val="22"/>
              </w:rPr>
              <w:t>canescens</w:t>
            </w:r>
            <w:proofErr w:type="spellEnd"/>
            <w:r>
              <w:rPr>
                <w:i/>
                <w:sz w:val="22"/>
              </w:rPr>
              <w:t xml:space="preserve"> 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57FC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Pioppo grigio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152C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1603051A" w14:textId="77777777"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80FD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6E3D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Salix</w:t>
            </w:r>
            <w:proofErr w:type="spellEnd"/>
            <w:r>
              <w:rPr>
                <w:i/>
                <w:sz w:val="22"/>
              </w:rPr>
              <w:t xml:space="preserve"> alba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C53E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Salice bianco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C660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Umido </w:t>
            </w:r>
          </w:p>
        </w:tc>
      </w:tr>
      <w:tr w:rsidR="00C616DB" w14:paraId="1883B164" w14:textId="77777777"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8114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8C72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Salix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caprea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C364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Salicone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7BDD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Mesofilo, Umido </w:t>
            </w:r>
          </w:p>
        </w:tc>
      </w:tr>
      <w:tr w:rsidR="00C616DB" w14:paraId="3472FBD0" w14:textId="77777777">
        <w:trPr>
          <w:trHeight w:val="262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1695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1006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6B01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E161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77C0D8E0" w14:textId="77777777"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2F88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Tiliacee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4D7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Tilia cordata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D9D9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Tiglio selvatico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5C6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311ECB1F" w14:textId="77777777">
        <w:trPr>
          <w:trHeight w:val="262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FF50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764D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6ACD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F3A5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600AC0B7" w14:textId="77777777">
        <w:trPr>
          <w:trHeight w:val="264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375C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Ulmacee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88C2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Ulmus</w:t>
            </w:r>
            <w:proofErr w:type="spellEnd"/>
            <w:r>
              <w:rPr>
                <w:i/>
                <w:sz w:val="22"/>
              </w:rPr>
              <w:t xml:space="preserve"> minor 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4720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Olmo campestre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8FDC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29CB3496" w14:textId="77777777">
        <w:trPr>
          <w:trHeight w:val="262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0580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AAE3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8076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F8F9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54BC048E" w14:textId="77777777">
        <w:trPr>
          <w:trHeight w:val="265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26F2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LEGENDA Ambiente </w:t>
            </w:r>
          </w:p>
        </w:tc>
      </w:tr>
      <w:tr w:rsidR="00C616DB" w14:paraId="597DCDF5" w14:textId="77777777">
        <w:trPr>
          <w:trHeight w:val="264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9221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= ambiente oltre la sommità della sponda, solo saltuariamente allagabile </w:t>
            </w:r>
          </w:p>
        </w:tc>
      </w:tr>
      <w:tr w:rsidR="00C616DB" w14:paraId="72C985CE" w14:textId="77777777">
        <w:trPr>
          <w:trHeight w:val="262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2544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Umido = ambiente di sponda, frequentemente allagabile </w:t>
            </w:r>
          </w:p>
        </w:tc>
      </w:tr>
    </w:tbl>
    <w:p w14:paraId="381F2373" w14:textId="77777777" w:rsidR="00C616DB" w:rsidRDefault="00904CF6">
      <w:pPr>
        <w:spacing w:after="0" w:line="259" w:lineRule="auto"/>
        <w:ind w:left="12" w:firstLine="0"/>
        <w:jc w:val="left"/>
      </w:pPr>
      <w:r>
        <w:rPr>
          <w:color w:val="FF0000"/>
          <w:sz w:val="22"/>
        </w:rPr>
        <w:t xml:space="preserve"> </w:t>
      </w:r>
    </w:p>
    <w:p w14:paraId="1D9FD71C" w14:textId="77777777" w:rsidR="00C616DB" w:rsidRDefault="00904CF6">
      <w:pPr>
        <w:spacing w:after="0" w:line="259" w:lineRule="auto"/>
        <w:ind w:left="12" w:firstLine="0"/>
        <w:jc w:val="left"/>
      </w:pPr>
      <w:r>
        <w:rPr>
          <w:color w:val="FF0000"/>
          <w:sz w:val="22"/>
        </w:rPr>
        <w:t xml:space="preserve"> </w:t>
      </w:r>
    </w:p>
    <w:p w14:paraId="180C08F8" w14:textId="77777777" w:rsidR="00C616DB" w:rsidRDefault="00904CF6">
      <w:pPr>
        <w:spacing w:after="0" w:line="259" w:lineRule="auto"/>
        <w:ind w:left="2683" w:right="2605"/>
        <w:jc w:val="center"/>
      </w:pPr>
      <w:r>
        <w:rPr>
          <w:b/>
          <w:i/>
          <w:sz w:val="22"/>
        </w:rPr>
        <w:t>Formazioni di vegetazione igrofila Arbusti</w:t>
      </w:r>
      <w:r>
        <w:rPr>
          <w:i/>
          <w:sz w:val="22"/>
        </w:rPr>
        <w:t xml:space="preserve"> </w:t>
      </w:r>
    </w:p>
    <w:tbl>
      <w:tblPr>
        <w:tblStyle w:val="TableGrid"/>
        <w:tblW w:w="9627" w:type="dxa"/>
        <w:tblInd w:w="19" w:type="dxa"/>
        <w:tblCellMar>
          <w:top w:w="11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19"/>
        <w:gridCol w:w="2787"/>
        <w:gridCol w:w="2462"/>
        <w:gridCol w:w="2459"/>
      </w:tblGrid>
      <w:tr w:rsidR="00C616DB" w14:paraId="6C1D7972" w14:textId="77777777">
        <w:trPr>
          <w:trHeight w:val="26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0C0C3A0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Famiglia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E1D8713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Nome scientifico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DD3B559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Nome comune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DE1022D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Ambiente </w:t>
            </w:r>
          </w:p>
        </w:tc>
      </w:tr>
      <w:tr w:rsidR="00C616DB" w14:paraId="44BA65FD" w14:textId="77777777">
        <w:trPr>
          <w:trHeight w:val="265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096B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2337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CA8D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4756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1F8351E3" w14:textId="77777777">
        <w:trPr>
          <w:trHeight w:val="26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7A25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Caprifoliacee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B21C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i/>
                <w:sz w:val="22"/>
              </w:rPr>
              <w:t>Lonicera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xylosteum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BFC1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Caprifoglio peloso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1207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3A9A98CF" w14:textId="77777777">
        <w:trPr>
          <w:trHeight w:val="26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45EA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CA53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Sambucus nigra 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7AFE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Sambuco nero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1587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Mesofilo, Umido </w:t>
            </w:r>
          </w:p>
        </w:tc>
      </w:tr>
      <w:tr w:rsidR="00C616DB" w14:paraId="02C6E789" w14:textId="77777777">
        <w:trPr>
          <w:trHeight w:val="26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22F3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B7BF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i/>
                <w:sz w:val="22"/>
              </w:rPr>
              <w:t>Viburnum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opulus</w:t>
            </w:r>
            <w:proofErr w:type="spellEnd"/>
            <w:r>
              <w:rPr>
                <w:i/>
                <w:sz w:val="22"/>
              </w:rPr>
              <w:t xml:space="preserve"> 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CA57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Pallon di maggio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4F0A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218B80A9" w14:textId="77777777">
        <w:trPr>
          <w:trHeight w:val="26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2F63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C0C8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A500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E3DD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148FC780" w14:textId="77777777">
        <w:trPr>
          <w:trHeight w:val="26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9208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Celastracee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3769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i/>
                <w:sz w:val="22"/>
              </w:rPr>
              <w:t>Euonymus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europaeus</w:t>
            </w:r>
            <w:proofErr w:type="spellEnd"/>
            <w:r>
              <w:rPr>
                <w:i/>
                <w:sz w:val="22"/>
              </w:rPr>
              <w:t xml:space="preserve"> 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B6C0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Evonimo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A41E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6F65E758" w14:textId="77777777">
        <w:trPr>
          <w:trHeight w:val="26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409B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Cornacee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629B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Cornus sanguinea 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CE84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Sanguinello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81A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784C0FA8" w14:textId="77777777">
        <w:trPr>
          <w:trHeight w:val="26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13D4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Oleacee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8567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i/>
                <w:sz w:val="22"/>
              </w:rPr>
              <w:t>Ligustrum</w:t>
            </w:r>
            <w:proofErr w:type="spellEnd"/>
            <w:r>
              <w:rPr>
                <w:i/>
                <w:sz w:val="22"/>
              </w:rPr>
              <w:t xml:space="preserve"> vulgare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B502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Ligustro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D97B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69FBA891" w14:textId="77777777">
        <w:trPr>
          <w:trHeight w:val="26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A748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2"/>
              </w:rPr>
              <w:t>Rhamnacee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2362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i/>
                <w:sz w:val="22"/>
              </w:rPr>
              <w:t>Frangula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alnus</w:t>
            </w:r>
            <w:proofErr w:type="spellEnd"/>
            <w:r>
              <w:rPr>
                <w:i/>
                <w:sz w:val="22"/>
              </w:rPr>
              <w:t xml:space="preserve"> 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6993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Frangola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19BA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Umido </w:t>
            </w:r>
          </w:p>
        </w:tc>
      </w:tr>
      <w:tr w:rsidR="00C616DB" w14:paraId="09B60C55" w14:textId="77777777">
        <w:trPr>
          <w:trHeight w:val="26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C51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3F87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1541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3827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1DFACB1C" w14:textId="77777777">
        <w:trPr>
          <w:trHeight w:val="26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DC64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Rosacee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B50E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i/>
                <w:sz w:val="22"/>
              </w:rPr>
              <w:t>Crataegus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monogyna</w:t>
            </w:r>
            <w:proofErr w:type="spellEnd"/>
            <w:r>
              <w:rPr>
                <w:i/>
                <w:sz w:val="22"/>
              </w:rPr>
              <w:t xml:space="preserve"> 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B3EC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Biancospino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5CC6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530198A9" w14:textId="77777777">
        <w:trPr>
          <w:trHeight w:val="26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A6F9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61F8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i/>
                <w:sz w:val="22"/>
              </w:rPr>
              <w:t>Crataegus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oxyacantha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33D2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Biancospino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D921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38870C78" w14:textId="77777777">
        <w:trPr>
          <w:trHeight w:val="26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64C8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413E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Rosa canina 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D9A3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Rosa selvatica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348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</w:t>
            </w:r>
          </w:p>
        </w:tc>
      </w:tr>
      <w:tr w:rsidR="00C616DB" w14:paraId="4CFA981F" w14:textId="77777777">
        <w:trPr>
          <w:trHeight w:val="26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2C1D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2A2E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F1CA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AC60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3EBDAA1F" w14:textId="77777777">
        <w:trPr>
          <w:trHeight w:val="26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AE69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Salicacee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C11E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i/>
                <w:sz w:val="22"/>
              </w:rPr>
              <w:t>Salix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caprea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86F8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Salicone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C797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Mesofilo, umido </w:t>
            </w:r>
          </w:p>
        </w:tc>
      </w:tr>
      <w:tr w:rsidR="00C616DB" w14:paraId="4E368539" w14:textId="77777777">
        <w:trPr>
          <w:trHeight w:val="26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3EEE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F7DF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i/>
                <w:sz w:val="22"/>
              </w:rPr>
              <w:t>Salix</w:t>
            </w:r>
            <w:proofErr w:type="spellEnd"/>
            <w:r>
              <w:rPr>
                <w:i/>
                <w:sz w:val="22"/>
              </w:rPr>
              <w:t xml:space="preserve"> cinerea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DD75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Salice grigio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BB3A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Umido </w:t>
            </w:r>
          </w:p>
        </w:tc>
      </w:tr>
      <w:tr w:rsidR="00C616DB" w14:paraId="0E431353" w14:textId="77777777">
        <w:trPr>
          <w:trHeight w:val="26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BDF1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7F0D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i/>
                <w:sz w:val="22"/>
              </w:rPr>
              <w:t>Salix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eleagnos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C78D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Salice di ripa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3E0B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Umido </w:t>
            </w:r>
          </w:p>
        </w:tc>
      </w:tr>
      <w:tr w:rsidR="00C616DB" w14:paraId="7F0C8F47" w14:textId="77777777">
        <w:trPr>
          <w:trHeight w:val="26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1D23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9438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i/>
                <w:sz w:val="22"/>
              </w:rPr>
              <w:t>Salix</w:t>
            </w:r>
            <w:proofErr w:type="spellEnd"/>
            <w:r>
              <w:rPr>
                <w:i/>
                <w:sz w:val="22"/>
              </w:rPr>
              <w:t xml:space="preserve"> purpurea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ED48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Salice rosso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9AD5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Mesofilo, Umido </w:t>
            </w:r>
          </w:p>
        </w:tc>
      </w:tr>
      <w:tr w:rsidR="00C616DB" w14:paraId="5921B6EB" w14:textId="77777777">
        <w:trPr>
          <w:trHeight w:val="264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95F3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4832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i/>
                <w:sz w:val="22"/>
              </w:rPr>
              <w:t>Salix</w:t>
            </w:r>
            <w:proofErr w:type="spellEnd"/>
            <w:r>
              <w:rPr>
                <w:i/>
                <w:sz w:val="22"/>
              </w:rPr>
              <w:t xml:space="preserve"> triandra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737E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Salice da ceste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6DA2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Mesofilo, Umido </w:t>
            </w:r>
          </w:p>
        </w:tc>
      </w:tr>
      <w:tr w:rsidR="00C616DB" w14:paraId="56792E54" w14:textId="77777777">
        <w:trPr>
          <w:trHeight w:val="26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31C1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7E4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i/>
                <w:sz w:val="22"/>
              </w:rPr>
              <w:t>Salix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viminalis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8C8E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Salice da vimine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FE8D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Umido </w:t>
            </w:r>
          </w:p>
        </w:tc>
      </w:tr>
      <w:tr w:rsidR="00C616DB" w14:paraId="6A3E09C5" w14:textId="77777777">
        <w:trPr>
          <w:trHeight w:val="264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34D2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LEGENDA Ambiente </w:t>
            </w:r>
          </w:p>
        </w:tc>
      </w:tr>
      <w:tr w:rsidR="00C616DB" w14:paraId="336DA184" w14:textId="77777777">
        <w:trPr>
          <w:trHeight w:val="264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AE39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Mesofilo = ambiente oltre la sommità della sponda, solo saltuariamente allagabile </w:t>
            </w:r>
          </w:p>
        </w:tc>
      </w:tr>
      <w:tr w:rsidR="00C616DB" w14:paraId="3C04B8A1" w14:textId="77777777">
        <w:trPr>
          <w:trHeight w:val="262"/>
        </w:trPr>
        <w:tc>
          <w:tcPr>
            <w:tcW w:w="9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1282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Umido = ambiente di sponda, frequentemente allagabile </w:t>
            </w:r>
          </w:p>
        </w:tc>
      </w:tr>
    </w:tbl>
    <w:p w14:paraId="1C2BC332" w14:textId="77777777" w:rsidR="00C616DB" w:rsidRDefault="00904CF6">
      <w:pPr>
        <w:spacing w:after="0" w:line="259" w:lineRule="auto"/>
        <w:ind w:left="3884" w:firstLine="0"/>
        <w:jc w:val="left"/>
      </w:pPr>
      <w:r>
        <w:rPr>
          <w:b/>
          <w:i/>
          <w:sz w:val="22"/>
        </w:rPr>
        <w:t xml:space="preserve">Saliceto arbustivo </w:t>
      </w:r>
    </w:p>
    <w:tbl>
      <w:tblPr>
        <w:tblStyle w:val="TableGrid"/>
        <w:tblW w:w="9627" w:type="dxa"/>
        <w:tblInd w:w="19" w:type="dxa"/>
        <w:tblCellMar>
          <w:top w:w="11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78"/>
        <w:gridCol w:w="3745"/>
        <w:gridCol w:w="3304"/>
      </w:tblGrid>
      <w:tr w:rsidR="00C616DB" w14:paraId="5B50E0BD" w14:textId="77777777">
        <w:trPr>
          <w:trHeight w:val="260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5EC0C4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Famiglia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BA126E9" w14:textId="77777777" w:rsidR="00C616DB" w:rsidRDefault="00904CF6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2"/>
              </w:rPr>
              <w:t xml:space="preserve">Nome scientifico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05EAE48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Nome comune </w:t>
            </w:r>
          </w:p>
        </w:tc>
      </w:tr>
      <w:tr w:rsidR="00C616DB" w14:paraId="30F79818" w14:textId="77777777">
        <w:trPr>
          <w:trHeight w:val="265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91AB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Salicacee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3340" w14:textId="77777777" w:rsidR="00C616DB" w:rsidRDefault="00904CF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i/>
                <w:sz w:val="22"/>
              </w:rPr>
              <w:t>Salix</w:t>
            </w:r>
            <w:proofErr w:type="spellEnd"/>
            <w:r>
              <w:rPr>
                <w:i/>
                <w:sz w:val="22"/>
              </w:rPr>
              <w:t xml:space="preserve"> cinerea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E7D5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Salice grigio </w:t>
            </w:r>
          </w:p>
        </w:tc>
      </w:tr>
      <w:tr w:rsidR="00C616DB" w14:paraId="4F22CF9A" w14:textId="77777777">
        <w:trPr>
          <w:trHeight w:val="262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8FA9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100E" w14:textId="77777777" w:rsidR="00C616DB" w:rsidRDefault="00904CF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i/>
                <w:sz w:val="22"/>
              </w:rPr>
              <w:t>Salix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eleagnos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8B68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Salice di ripa </w:t>
            </w:r>
          </w:p>
        </w:tc>
      </w:tr>
      <w:tr w:rsidR="00C616DB" w14:paraId="17DF0943" w14:textId="77777777">
        <w:trPr>
          <w:trHeight w:val="26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27F9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2844" w14:textId="77777777" w:rsidR="00C616DB" w:rsidRDefault="00904CF6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i/>
                <w:sz w:val="22"/>
              </w:rPr>
              <w:t>Salix</w:t>
            </w:r>
            <w:proofErr w:type="spellEnd"/>
            <w:r>
              <w:rPr>
                <w:i/>
                <w:sz w:val="22"/>
              </w:rPr>
              <w:t xml:space="preserve"> purpurea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8402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Salice rosso </w:t>
            </w:r>
          </w:p>
        </w:tc>
      </w:tr>
      <w:tr w:rsidR="00C616DB" w14:paraId="18A6FFEB" w14:textId="77777777">
        <w:trPr>
          <w:trHeight w:val="26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FC38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E8FA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Salix</w:t>
            </w:r>
            <w:proofErr w:type="spellEnd"/>
            <w:r>
              <w:rPr>
                <w:i/>
                <w:sz w:val="22"/>
              </w:rPr>
              <w:t xml:space="preserve"> triandra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A998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Salice da ceste </w:t>
            </w:r>
          </w:p>
        </w:tc>
      </w:tr>
      <w:tr w:rsidR="00C616DB" w14:paraId="05FB4DD7" w14:textId="77777777">
        <w:trPr>
          <w:trHeight w:val="264"/>
        </w:trPr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89B9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769D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Salix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viminalis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6143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Salice da vimine </w:t>
            </w:r>
          </w:p>
        </w:tc>
      </w:tr>
    </w:tbl>
    <w:p w14:paraId="14E5E662" w14:textId="77777777" w:rsidR="00C616DB" w:rsidRDefault="00904CF6">
      <w:pPr>
        <w:spacing w:after="0" w:line="259" w:lineRule="auto"/>
        <w:ind w:left="12" w:firstLine="0"/>
        <w:jc w:val="left"/>
      </w:pPr>
      <w:r>
        <w:rPr>
          <w:sz w:val="22"/>
        </w:rPr>
        <w:t xml:space="preserve"> </w:t>
      </w:r>
    </w:p>
    <w:p w14:paraId="52C3F6B2" w14:textId="77777777" w:rsidR="00C616DB" w:rsidRDefault="00904CF6">
      <w:pPr>
        <w:spacing w:after="0" w:line="259" w:lineRule="auto"/>
        <w:ind w:left="12" w:firstLine="0"/>
        <w:jc w:val="left"/>
      </w:pPr>
      <w:r>
        <w:rPr>
          <w:sz w:val="22"/>
        </w:rPr>
        <w:t xml:space="preserve"> </w:t>
      </w:r>
    </w:p>
    <w:p w14:paraId="42DBF43D" w14:textId="77777777" w:rsidR="00C616DB" w:rsidRDefault="00904CF6">
      <w:pPr>
        <w:spacing w:after="0" w:line="259" w:lineRule="auto"/>
        <w:ind w:left="2683" w:right="2664"/>
        <w:jc w:val="center"/>
      </w:pPr>
      <w:proofErr w:type="spellStart"/>
      <w:r>
        <w:rPr>
          <w:b/>
          <w:i/>
          <w:sz w:val="22"/>
        </w:rPr>
        <w:t>Cariceto</w:t>
      </w:r>
      <w:proofErr w:type="spellEnd"/>
      <w:r>
        <w:rPr>
          <w:b/>
          <w:i/>
          <w:sz w:val="22"/>
        </w:rPr>
        <w:t xml:space="preserve"> e Canneto – </w:t>
      </w:r>
      <w:proofErr w:type="spellStart"/>
      <w:r>
        <w:rPr>
          <w:b/>
          <w:i/>
          <w:sz w:val="22"/>
        </w:rPr>
        <w:t>Fragmiteto</w:t>
      </w:r>
      <w:proofErr w:type="spellEnd"/>
      <w:r>
        <w:rPr>
          <w:b/>
          <w:i/>
          <w:sz w:val="22"/>
        </w:rPr>
        <w:t xml:space="preserve"> </w:t>
      </w:r>
    </w:p>
    <w:tbl>
      <w:tblPr>
        <w:tblStyle w:val="TableGrid"/>
        <w:tblW w:w="9627" w:type="dxa"/>
        <w:tblInd w:w="19" w:type="dxa"/>
        <w:tblCellMar>
          <w:top w:w="10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2"/>
        <w:gridCol w:w="3074"/>
        <w:gridCol w:w="3071"/>
      </w:tblGrid>
      <w:tr w:rsidR="00C616DB" w14:paraId="075A6E82" w14:textId="77777777">
        <w:trPr>
          <w:trHeight w:val="259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B359F61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Nome scientifico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3301033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Nome comune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5EA44B4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Note </w:t>
            </w:r>
          </w:p>
        </w:tc>
      </w:tr>
      <w:tr w:rsidR="00C616DB" w14:paraId="0F2FD31A" w14:textId="77777777">
        <w:trPr>
          <w:trHeight w:val="26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1EC9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Carex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elata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C947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Carice </w:t>
            </w:r>
            <w:proofErr w:type="spellStart"/>
            <w:r>
              <w:rPr>
                <w:sz w:val="22"/>
              </w:rPr>
              <w:t>spondicola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94D7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30D65F3F" w14:textId="77777777">
        <w:trPr>
          <w:trHeight w:val="26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3B80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Carex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acutiformis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7A0A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Carice tagliente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919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68FC654D" w14:textId="77777777">
        <w:trPr>
          <w:trHeight w:val="26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CF9A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Carex</w:t>
            </w:r>
            <w:proofErr w:type="spellEnd"/>
            <w:r>
              <w:rPr>
                <w:i/>
                <w:sz w:val="22"/>
              </w:rPr>
              <w:t xml:space="preserve"> pendula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0702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Carice pendula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BD2D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10A1A6F2" w14:textId="77777777">
        <w:trPr>
          <w:trHeight w:val="26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21DA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Scirpus</w:t>
            </w:r>
            <w:proofErr w:type="spellEnd"/>
            <w:r>
              <w:rPr>
                <w:i/>
                <w:sz w:val="22"/>
              </w:rPr>
              <w:t xml:space="preserve"> spp.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6ABC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Scirpo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6D2A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6F589B16" w14:textId="77777777">
        <w:trPr>
          <w:trHeight w:val="26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5EB8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Juncus</w:t>
            </w:r>
            <w:proofErr w:type="spellEnd"/>
            <w:r>
              <w:rPr>
                <w:i/>
                <w:sz w:val="22"/>
              </w:rPr>
              <w:t xml:space="preserve"> spp.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734B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Giunco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AB6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7FFE7481" w14:textId="77777777">
        <w:trPr>
          <w:trHeight w:val="26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8C0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Schoenoplectus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lacustris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F909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Giunco da corde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A317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7E8E77F9" w14:textId="77777777">
        <w:trPr>
          <w:trHeight w:val="26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802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Filipendula ulmaria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66B7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Olmaria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3394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253906CE" w14:textId="77777777">
        <w:trPr>
          <w:trHeight w:val="26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890A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Lythrum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salicaria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0898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Salcerella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7F65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695124F5" w14:textId="77777777">
        <w:trPr>
          <w:trHeight w:val="26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6E0C2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Sparganium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erectum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36BD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Coltellaccio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B658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101A1FAD" w14:textId="77777777">
        <w:trPr>
          <w:trHeight w:val="26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C6C9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Iris </w:t>
            </w:r>
            <w:proofErr w:type="spellStart"/>
            <w:r>
              <w:rPr>
                <w:i/>
                <w:sz w:val="22"/>
              </w:rPr>
              <w:t>pseudacorus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E98E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Giglio acquatico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D2F0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6DD8594A" w14:textId="77777777">
        <w:trPr>
          <w:trHeight w:val="26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E532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Typha</w:t>
            </w:r>
            <w:proofErr w:type="spellEnd"/>
            <w:r>
              <w:rPr>
                <w:i/>
                <w:sz w:val="22"/>
              </w:rPr>
              <w:t xml:space="preserve"> spp.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9597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Mazzasorda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A74E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(*) </w:t>
            </w:r>
          </w:p>
        </w:tc>
      </w:tr>
      <w:tr w:rsidR="00C616DB" w14:paraId="2BC50D63" w14:textId="77777777">
        <w:trPr>
          <w:trHeight w:val="26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52C3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Phragmites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australis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C573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Cannuccia palustre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B8F8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(*) </w:t>
            </w:r>
          </w:p>
        </w:tc>
      </w:tr>
      <w:tr w:rsidR="00C616DB" w14:paraId="07E09590" w14:textId="77777777">
        <w:trPr>
          <w:trHeight w:val="26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5C37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 xml:space="preserve">Alisma </w:t>
            </w:r>
            <w:proofErr w:type="spellStart"/>
            <w:r>
              <w:rPr>
                <w:i/>
                <w:sz w:val="22"/>
              </w:rPr>
              <w:t>plantago</w:t>
            </w:r>
            <w:proofErr w:type="spellEnd"/>
            <w:r>
              <w:rPr>
                <w:i/>
                <w:sz w:val="22"/>
              </w:rPr>
              <w:t xml:space="preserve">-aquatica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8E3D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Mestolaccia comune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6EFC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616DB" w14:paraId="1011DD3A" w14:textId="77777777">
        <w:trPr>
          <w:trHeight w:val="26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6AE3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Butomus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umbellatus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5B6F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Giunco fiorito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8A69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1860AFF2" w14:textId="77777777" w:rsidR="00C616DB" w:rsidRDefault="00904CF6">
      <w:pPr>
        <w:spacing w:after="117" w:line="249" w:lineRule="auto"/>
        <w:ind w:left="7"/>
      </w:pPr>
      <w:r>
        <w:rPr>
          <w:sz w:val="22"/>
        </w:rPr>
        <w:t xml:space="preserve">(*) L’uso di questa specie può portare all’interramento della zona umida in tempi brevi </w:t>
      </w:r>
    </w:p>
    <w:p w14:paraId="504AA164" w14:textId="77777777" w:rsidR="00C616DB" w:rsidRDefault="00904CF6">
      <w:pPr>
        <w:spacing w:after="105" w:line="259" w:lineRule="auto"/>
        <w:ind w:left="70" w:firstLine="0"/>
        <w:jc w:val="center"/>
      </w:pPr>
      <w:r>
        <w:rPr>
          <w:b/>
          <w:i/>
          <w:sz w:val="22"/>
        </w:rPr>
        <w:t xml:space="preserve"> </w:t>
      </w:r>
    </w:p>
    <w:p w14:paraId="5A1E684C" w14:textId="77777777" w:rsidR="00C616DB" w:rsidRDefault="00904CF6">
      <w:pPr>
        <w:spacing w:after="0" w:line="259" w:lineRule="auto"/>
        <w:ind w:left="2683" w:right="2665"/>
        <w:jc w:val="center"/>
      </w:pPr>
      <w:r>
        <w:rPr>
          <w:b/>
          <w:i/>
          <w:sz w:val="22"/>
        </w:rPr>
        <w:t xml:space="preserve">Vegetazione acquatica </w:t>
      </w:r>
    </w:p>
    <w:tbl>
      <w:tblPr>
        <w:tblStyle w:val="TableGrid"/>
        <w:tblW w:w="9627" w:type="dxa"/>
        <w:tblInd w:w="19" w:type="dxa"/>
        <w:tblCellMar>
          <w:top w:w="10" w:type="dxa"/>
          <w:left w:w="5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2"/>
        <w:gridCol w:w="3074"/>
        <w:gridCol w:w="3071"/>
      </w:tblGrid>
      <w:tr w:rsidR="00C616DB" w14:paraId="3699BFDC" w14:textId="77777777">
        <w:trPr>
          <w:trHeight w:val="259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B9405D2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Nome scientifico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8B03DCD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2"/>
              </w:rPr>
              <w:t xml:space="preserve">Nome comune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C3FCC9E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Tipologia </w:t>
            </w:r>
          </w:p>
        </w:tc>
      </w:tr>
      <w:tr w:rsidR="00C616DB" w14:paraId="29DDCDA9" w14:textId="77777777">
        <w:trPr>
          <w:trHeight w:val="265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3B81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Potamogeton</w:t>
            </w:r>
            <w:proofErr w:type="spellEnd"/>
            <w:r>
              <w:rPr>
                <w:i/>
                <w:sz w:val="22"/>
              </w:rPr>
              <w:t xml:space="preserve"> spp.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A2E0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2"/>
              </w:rPr>
              <w:t>Potamogeton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2B24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Sommersa </w:t>
            </w:r>
          </w:p>
        </w:tc>
      </w:tr>
      <w:tr w:rsidR="00C616DB" w14:paraId="2F49797C" w14:textId="77777777">
        <w:trPr>
          <w:trHeight w:val="26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8E1B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Miryophyllum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spicatum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871D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Millefoglio comune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2D31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Sommersa </w:t>
            </w:r>
          </w:p>
        </w:tc>
      </w:tr>
      <w:tr w:rsidR="00C616DB" w14:paraId="6AC5D316" w14:textId="77777777">
        <w:trPr>
          <w:trHeight w:val="26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44DE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Ranunculus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aquatilis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C2AE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Ranuncolo acquatico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525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Sommersa / Flottante </w:t>
            </w:r>
          </w:p>
        </w:tc>
      </w:tr>
      <w:tr w:rsidR="00C616DB" w14:paraId="6A762FC0" w14:textId="77777777">
        <w:trPr>
          <w:trHeight w:val="26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E542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Ceratophyllum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demersum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EEF8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2"/>
              </w:rPr>
              <w:t>Ceratofillo</w:t>
            </w:r>
            <w:proofErr w:type="spellEnd"/>
            <w:r>
              <w:rPr>
                <w:sz w:val="22"/>
              </w:rPr>
              <w:t xml:space="preserve"> comune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5956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Sommersa </w:t>
            </w:r>
          </w:p>
        </w:tc>
      </w:tr>
      <w:tr w:rsidR="00C616DB" w14:paraId="11ECAAF8" w14:textId="77777777">
        <w:trPr>
          <w:trHeight w:val="26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CE16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Nymphaea</w:t>
            </w:r>
            <w:proofErr w:type="spellEnd"/>
            <w:r>
              <w:rPr>
                <w:i/>
                <w:sz w:val="22"/>
              </w:rPr>
              <w:t xml:space="preserve"> alba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0D11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Ninfea 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0E4F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Flottante </w:t>
            </w:r>
          </w:p>
        </w:tc>
      </w:tr>
      <w:tr w:rsidR="00C616DB" w14:paraId="058E5393" w14:textId="77777777">
        <w:trPr>
          <w:trHeight w:val="26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9D66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Nuphar</w:t>
            </w:r>
            <w:proofErr w:type="spellEnd"/>
            <w:r>
              <w:rPr>
                <w:i/>
                <w:sz w:val="22"/>
              </w:rPr>
              <w:t xml:space="preserve"> lutea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1977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Ninfea gialla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A1AE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Flottante </w:t>
            </w:r>
          </w:p>
        </w:tc>
      </w:tr>
      <w:tr w:rsidR="00C616DB" w14:paraId="31E7BB9D" w14:textId="77777777">
        <w:trPr>
          <w:trHeight w:val="262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ED31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Callitriche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stagnalis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52E1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2"/>
              </w:rPr>
              <w:t>Gamberaia</w:t>
            </w:r>
            <w:proofErr w:type="spellEnd"/>
            <w:r>
              <w:rPr>
                <w:sz w:val="22"/>
              </w:rPr>
              <w:t xml:space="preserve"> maggiore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7906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Flottante </w:t>
            </w:r>
          </w:p>
        </w:tc>
      </w:tr>
      <w:tr w:rsidR="00C616DB" w14:paraId="7ABE2340" w14:textId="77777777">
        <w:trPr>
          <w:trHeight w:val="26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471C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Nymphoides</w:t>
            </w:r>
            <w:proofErr w:type="spellEnd"/>
            <w:r>
              <w:rPr>
                <w:i/>
                <w:sz w:val="22"/>
              </w:rPr>
              <w:t xml:space="preserve"> peltata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C52E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sz w:val="22"/>
              </w:rPr>
              <w:t>Limnantemio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3E8A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Flottante </w:t>
            </w:r>
          </w:p>
        </w:tc>
      </w:tr>
      <w:tr w:rsidR="00C616DB" w14:paraId="17BB866F" w14:textId="77777777">
        <w:trPr>
          <w:trHeight w:val="264"/>
        </w:trPr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3666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  <w:sz w:val="22"/>
              </w:rPr>
              <w:t>Hydrocaris</w:t>
            </w:r>
            <w:proofErr w:type="spellEnd"/>
            <w:r>
              <w:rPr>
                <w:i/>
                <w:sz w:val="22"/>
              </w:rPr>
              <w:t xml:space="preserve"> </w:t>
            </w:r>
            <w:proofErr w:type="spellStart"/>
            <w:r>
              <w:rPr>
                <w:i/>
                <w:sz w:val="22"/>
              </w:rPr>
              <w:t>morsus-ranae</w:t>
            </w:r>
            <w:proofErr w:type="spellEnd"/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D37A" w14:textId="77777777" w:rsidR="00C616DB" w:rsidRDefault="00904CF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Morso di rana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C2DE" w14:textId="77777777" w:rsidR="00C616DB" w:rsidRDefault="00904CF6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Flottante </w:t>
            </w:r>
          </w:p>
        </w:tc>
      </w:tr>
    </w:tbl>
    <w:p w14:paraId="10210441" w14:textId="77777777" w:rsidR="00C616DB" w:rsidRDefault="00904CF6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5DACE05E" w14:textId="77777777" w:rsidR="00C616DB" w:rsidRDefault="00904CF6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4C285D2D" w14:textId="77777777" w:rsidR="00C616DB" w:rsidRDefault="00904CF6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438B57D2" w14:textId="77777777" w:rsidR="00C616DB" w:rsidRDefault="00904CF6">
      <w:pPr>
        <w:spacing w:after="5" w:line="249" w:lineRule="auto"/>
        <w:ind w:left="7"/>
      </w:pPr>
      <w:r>
        <w:rPr>
          <w:sz w:val="22"/>
        </w:rPr>
        <w:t xml:space="preserve">Riferimenti bibliografici: </w:t>
      </w:r>
    </w:p>
    <w:p w14:paraId="53B4F046" w14:textId="77777777" w:rsidR="00C616DB" w:rsidRDefault="00904CF6">
      <w:pPr>
        <w:spacing w:after="0" w:line="259" w:lineRule="auto"/>
        <w:ind w:left="12" w:firstLine="0"/>
        <w:jc w:val="left"/>
      </w:pPr>
      <w:r>
        <w:rPr>
          <w:b/>
          <w:sz w:val="22"/>
        </w:rPr>
        <w:t xml:space="preserve"> </w:t>
      </w:r>
    </w:p>
    <w:p w14:paraId="5F72973A" w14:textId="77777777" w:rsidR="00C616DB" w:rsidRDefault="00904CF6">
      <w:pPr>
        <w:numPr>
          <w:ilvl w:val="0"/>
          <w:numId w:val="7"/>
        </w:numPr>
        <w:spacing w:after="5" w:line="249" w:lineRule="auto"/>
        <w:ind w:hanging="360"/>
      </w:pPr>
      <w:r>
        <w:rPr>
          <w:sz w:val="22"/>
        </w:rPr>
        <w:t xml:space="preserve">Bresci, Capaccioli, Sorbetti Guerri. Interventi per la conservazione delle zone umide. 2002 </w:t>
      </w:r>
    </w:p>
    <w:p w14:paraId="4A207831" w14:textId="77777777" w:rsidR="00C616DB" w:rsidRDefault="00904CF6">
      <w:pPr>
        <w:spacing w:after="0" w:line="259" w:lineRule="auto"/>
        <w:ind w:left="86" w:firstLine="0"/>
        <w:jc w:val="left"/>
      </w:pPr>
      <w:r>
        <w:rPr>
          <w:sz w:val="22"/>
        </w:rPr>
        <w:t xml:space="preserve"> </w:t>
      </w:r>
    </w:p>
    <w:p w14:paraId="5AAFCDC2" w14:textId="77777777" w:rsidR="00C616DB" w:rsidRDefault="00904CF6">
      <w:pPr>
        <w:numPr>
          <w:ilvl w:val="0"/>
          <w:numId w:val="7"/>
        </w:numPr>
        <w:spacing w:after="5" w:line="249" w:lineRule="auto"/>
        <w:ind w:hanging="360"/>
      </w:pPr>
      <w:r>
        <w:rPr>
          <w:sz w:val="22"/>
        </w:rPr>
        <w:t xml:space="preserve">Regione Piemonte. Realizzazione e ripristino di aree umide, Indicazioni tecniche. 2009. </w:t>
      </w:r>
    </w:p>
    <w:p w14:paraId="25758324" w14:textId="77777777" w:rsidR="00C616DB" w:rsidRDefault="00904CF6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23AC3B05" w14:textId="77777777" w:rsidR="00904CF6" w:rsidRDefault="00904CF6">
      <w:pPr>
        <w:spacing w:after="160" w:line="278" w:lineRule="auto"/>
        <w:ind w:left="0" w:firstLine="0"/>
        <w:jc w:val="left"/>
        <w:rPr>
          <w:b/>
        </w:rPr>
      </w:pPr>
      <w:r>
        <w:br w:type="page"/>
      </w:r>
    </w:p>
    <w:p w14:paraId="2834B2A1" w14:textId="4047F5C4" w:rsidR="00C616DB" w:rsidRDefault="00904CF6">
      <w:pPr>
        <w:pStyle w:val="Titolo1"/>
        <w:ind w:left="7"/>
      </w:pPr>
      <w:r>
        <w:t xml:space="preserve">Azione 1: Realizzazione/ripristino di pozze d’abbeverata </w:t>
      </w:r>
    </w:p>
    <w:p w14:paraId="08B586F6" w14:textId="77777777" w:rsidR="00C616DB" w:rsidRDefault="00904CF6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37072EE2" w14:textId="77777777" w:rsidR="00C616DB" w:rsidRDefault="00904CF6">
      <w:pPr>
        <w:ind w:left="7"/>
      </w:pPr>
      <w:r>
        <w:t xml:space="preserve">Esempio tratto da: </w:t>
      </w:r>
    </w:p>
    <w:p w14:paraId="299E71B0" w14:textId="77777777" w:rsidR="00C616DB" w:rsidRDefault="00904CF6">
      <w:pPr>
        <w:spacing w:after="5" w:line="250" w:lineRule="auto"/>
        <w:ind w:left="7"/>
        <w:jc w:val="left"/>
      </w:pPr>
      <w:hyperlink r:id="rId13">
        <w:r>
          <w:rPr>
            <w:color w:val="0563C1"/>
            <w:u w:val="single" w:color="0563C1"/>
          </w:rPr>
          <w:t xml:space="preserve">https://forestefauna.provincia.tn.it/content/download/12563/228691/file/pozze_alpeggio_03 </w:t>
        </w:r>
      </w:hyperlink>
      <w:hyperlink r:id="rId14">
        <w:r>
          <w:rPr>
            <w:color w:val="0563C1"/>
            <w:u w:val="single" w:color="0563C1"/>
          </w:rPr>
          <w:t>a.pdf</w:t>
        </w:r>
      </w:hyperlink>
      <w:hyperlink r:id="rId15">
        <w:r>
          <w:t xml:space="preserve"> </w:t>
        </w:r>
      </w:hyperlink>
    </w:p>
    <w:p w14:paraId="3E7C41C2" w14:textId="77777777" w:rsidR="00C616DB" w:rsidRDefault="00904CF6">
      <w:pPr>
        <w:spacing w:after="0" w:line="259" w:lineRule="auto"/>
        <w:ind w:left="12" w:firstLine="0"/>
        <w:jc w:val="left"/>
      </w:pPr>
      <w:r>
        <w:t xml:space="preserve"> </w:t>
      </w:r>
    </w:p>
    <w:p w14:paraId="3FF37AA1" w14:textId="77777777" w:rsidR="00C616DB" w:rsidRDefault="00904CF6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7AB45371" w14:textId="77777777" w:rsidR="00C616DB" w:rsidRDefault="00904CF6">
      <w:pPr>
        <w:spacing w:after="0" w:line="259" w:lineRule="auto"/>
        <w:ind w:left="0" w:right="211" w:firstLine="0"/>
        <w:jc w:val="right"/>
      </w:pPr>
      <w:r>
        <w:rPr>
          <w:noProof/>
        </w:rPr>
        <w:drawing>
          <wp:inline distT="0" distB="0" distL="0" distR="0" wp14:anchorId="1543F986" wp14:editId="6BC84F96">
            <wp:extent cx="5946013" cy="3102610"/>
            <wp:effectExtent l="0" t="0" r="0" b="0"/>
            <wp:docPr id="6148" name="Picture 6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614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6013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2F217E6" w14:textId="77777777" w:rsidR="00C616DB" w:rsidRDefault="00904CF6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4C8BCA84" w14:textId="77777777" w:rsidR="00C616DB" w:rsidRDefault="00904CF6">
      <w:pPr>
        <w:ind w:left="7"/>
      </w:pPr>
      <w:r>
        <w:t xml:space="preserve">Riferimenti bibliografici: </w:t>
      </w:r>
    </w:p>
    <w:p w14:paraId="29E4FC73" w14:textId="77777777" w:rsidR="00C616DB" w:rsidRDefault="00904CF6">
      <w:pPr>
        <w:numPr>
          <w:ilvl w:val="0"/>
          <w:numId w:val="8"/>
        </w:numPr>
        <w:spacing w:after="5" w:line="249" w:lineRule="auto"/>
        <w:ind w:hanging="720"/>
      </w:pPr>
      <w:r>
        <w:rPr>
          <w:sz w:val="22"/>
        </w:rPr>
        <w:t xml:space="preserve">Giovanni Nobili. La creazione di un sistema di pozze temporanee per la salvaguardia delle popolazioni di Anfibi nella Riserva Naturale “Bosco della Mesola”. Quad. Staz. </w:t>
      </w:r>
      <w:proofErr w:type="spellStart"/>
      <w:r>
        <w:rPr>
          <w:sz w:val="22"/>
        </w:rPr>
        <w:t>Ecol</w:t>
      </w:r>
      <w:proofErr w:type="spellEnd"/>
      <w:r>
        <w:rPr>
          <w:sz w:val="22"/>
        </w:rPr>
        <w:t xml:space="preserve">. civ. Mus. St. </w:t>
      </w:r>
      <w:proofErr w:type="spellStart"/>
      <w:r>
        <w:rPr>
          <w:sz w:val="22"/>
        </w:rPr>
        <w:t>nat</w:t>
      </w:r>
      <w:proofErr w:type="spellEnd"/>
      <w:r>
        <w:rPr>
          <w:sz w:val="22"/>
        </w:rPr>
        <w:t xml:space="preserve">. Ferrara, 17: pp. 61-65, 2007 </w:t>
      </w:r>
    </w:p>
    <w:p w14:paraId="50B5A117" w14:textId="77777777" w:rsidR="00C616DB" w:rsidRDefault="00904CF6">
      <w:pPr>
        <w:numPr>
          <w:ilvl w:val="0"/>
          <w:numId w:val="8"/>
        </w:numPr>
        <w:spacing w:after="5" w:line="249" w:lineRule="auto"/>
        <w:ind w:hanging="720"/>
      </w:pPr>
      <w:r>
        <w:rPr>
          <w:sz w:val="22"/>
        </w:rPr>
        <w:t xml:space="preserve">ERSAF. Le pozze - Interventi di ripristino e manutenzione. Progetto Riqualificazione della biocenosi in Valvestino - Corno della Marogna 2 - LIFE 03 NAT /IT 000147, 2006 </w:t>
      </w:r>
    </w:p>
    <w:p w14:paraId="62F1DCF9" w14:textId="77777777" w:rsidR="00C616DB" w:rsidRDefault="00904CF6">
      <w:pPr>
        <w:numPr>
          <w:ilvl w:val="0"/>
          <w:numId w:val="8"/>
        </w:numPr>
        <w:spacing w:after="5" w:line="249" w:lineRule="auto"/>
        <w:ind w:hanging="720"/>
      </w:pPr>
      <w:r>
        <w:rPr>
          <w:sz w:val="22"/>
        </w:rPr>
        <w:t xml:space="preserve">Guido Brusa, Loredana R. Castiglioni, Daniela Scaccabarozzi, Giacomo </w:t>
      </w:r>
      <w:proofErr w:type="spellStart"/>
      <w:r>
        <w:rPr>
          <w:sz w:val="22"/>
        </w:rPr>
        <w:t>Camozzini</w:t>
      </w:r>
      <w:proofErr w:type="spellEnd"/>
      <w:r>
        <w:rPr>
          <w:sz w:val="22"/>
        </w:rPr>
        <w:t xml:space="preserve"> &amp; Bruno E.L. </w:t>
      </w:r>
      <w:proofErr w:type="spellStart"/>
      <w:r>
        <w:rPr>
          <w:sz w:val="22"/>
        </w:rPr>
        <w:t>Cerabolini</w:t>
      </w:r>
      <w:proofErr w:type="spellEnd"/>
      <w:r>
        <w:rPr>
          <w:sz w:val="22"/>
        </w:rPr>
        <w:t xml:space="preserve">. La vegetazione delle pozze di alpeggio: valutazioni ecologiche orientate alla definizione di criteri naturalistici nella progettazione. Studi Trent. Sci. </w:t>
      </w:r>
      <w:proofErr w:type="spellStart"/>
      <w:r>
        <w:rPr>
          <w:sz w:val="22"/>
        </w:rPr>
        <w:t>Nat</w:t>
      </w:r>
      <w:proofErr w:type="spellEnd"/>
      <w:r>
        <w:rPr>
          <w:sz w:val="22"/>
        </w:rPr>
        <w:t xml:space="preserve">., 88 (2011): 77-88 </w:t>
      </w:r>
    </w:p>
    <w:p w14:paraId="73B732B1" w14:textId="77777777" w:rsidR="00C616DB" w:rsidRDefault="00904CF6">
      <w:pPr>
        <w:spacing w:after="0" w:line="259" w:lineRule="auto"/>
        <w:ind w:left="372" w:firstLine="0"/>
        <w:jc w:val="left"/>
      </w:pPr>
      <w:r>
        <w:rPr>
          <w:sz w:val="22"/>
        </w:rPr>
        <w:t xml:space="preserve"> </w:t>
      </w:r>
    </w:p>
    <w:p w14:paraId="5620A244" w14:textId="77777777" w:rsidR="00C616DB" w:rsidRDefault="00904CF6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3CFDEF2F" w14:textId="77777777" w:rsidR="00C616DB" w:rsidRDefault="00904CF6">
      <w:pPr>
        <w:spacing w:after="0" w:line="259" w:lineRule="auto"/>
        <w:ind w:left="12" w:firstLine="0"/>
        <w:jc w:val="left"/>
      </w:pPr>
      <w:r>
        <w:rPr>
          <w:b/>
          <w:sz w:val="22"/>
        </w:rPr>
        <w:t xml:space="preserve"> </w:t>
      </w:r>
    </w:p>
    <w:p w14:paraId="74CDA7CD" w14:textId="77777777" w:rsidR="00C616DB" w:rsidRDefault="00904CF6">
      <w:pPr>
        <w:spacing w:after="26" w:line="249" w:lineRule="auto"/>
        <w:ind w:left="7"/>
      </w:pPr>
      <w:r>
        <w:rPr>
          <w:sz w:val="22"/>
        </w:rPr>
        <w:t xml:space="preserve">Altri riferimenti bibliografici: </w:t>
      </w:r>
    </w:p>
    <w:p w14:paraId="10AB597D" w14:textId="77777777" w:rsidR="00C616DB" w:rsidRDefault="00904CF6">
      <w:pPr>
        <w:numPr>
          <w:ilvl w:val="0"/>
          <w:numId w:val="8"/>
        </w:numPr>
        <w:ind w:hanging="720"/>
      </w:pPr>
      <w:r>
        <w:t xml:space="preserve">Buone pratiche in materia di biodiversità (2009). Centro Studi sul Territorio “Lelio Pagani” dell’Università degli Studi di Bergamo </w:t>
      </w:r>
    </w:p>
    <w:p w14:paraId="1894C72F" w14:textId="77777777" w:rsidR="00C616DB" w:rsidRDefault="00904CF6">
      <w:pPr>
        <w:spacing w:after="5" w:line="250" w:lineRule="auto"/>
        <w:ind w:left="382"/>
        <w:jc w:val="left"/>
      </w:pPr>
      <w:hyperlink r:id="rId17">
        <w:r>
          <w:rPr>
            <w:color w:val="0563C1"/>
            <w:u w:val="single" w:color="0563C1"/>
          </w:rPr>
          <w:t>ftp://ftp.provincia.bergamo.it/Ambiente/biodiversita/index.htm</w:t>
        </w:r>
      </w:hyperlink>
      <w:hyperlink r:id="rId18">
        <w:r>
          <w:t xml:space="preserve"> </w:t>
        </w:r>
      </w:hyperlink>
      <w:r>
        <w:t xml:space="preserve"> </w:t>
      </w:r>
    </w:p>
    <w:p w14:paraId="1EAA2773" w14:textId="77777777" w:rsidR="00C616DB" w:rsidRDefault="00904CF6">
      <w:pPr>
        <w:spacing w:after="0" w:line="259" w:lineRule="auto"/>
        <w:ind w:left="0" w:firstLine="0"/>
        <w:jc w:val="left"/>
      </w:pPr>
      <w:r>
        <w:t xml:space="preserve"> </w:t>
      </w:r>
    </w:p>
    <w:p w14:paraId="00B8244C" w14:textId="77777777" w:rsidR="00C616DB" w:rsidRDefault="00904CF6">
      <w:pPr>
        <w:numPr>
          <w:ilvl w:val="0"/>
          <w:numId w:val="8"/>
        </w:numPr>
        <w:spacing w:after="5" w:line="250" w:lineRule="auto"/>
        <w:ind w:hanging="720"/>
      </w:pPr>
      <w:r>
        <w:t xml:space="preserve">Il progetto LIFE Fasce Tampone Boscate (FTB) </w:t>
      </w:r>
      <w:hyperlink r:id="rId19">
        <w:r>
          <w:rPr>
            <w:color w:val="0563C1"/>
            <w:u w:val="single" w:color="0563C1"/>
          </w:rPr>
          <w:t>http://www.acquerisorgive.it/ambiente/inquinamento</w:t>
        </w:r>
      </w:hyperlink>
      <w:hyperlink r:id="rId20">
        <w:r>
          <w:rPr>
            <w:color w:val="0563C1"/>
            <w:u w:val="single" w:color="0563C1"/>
          </w:rPr>
          <w:t>-</w:t>
        </w:r>
      </w:hyperlink>
      <w:hyperlink r:id="rId21">
        <w:r>
          <w:rPr>
            <w:color w:val="0563C1"/>
            <w:u w:val="single" w:color="0563C1"/>
          </w:rPr>
          <w:t>diffuso/il</w:t>
        </w:r>
      </w:hyperlink>
      <w:hyperlink r:id="rId22">
        <w:r>
          <w:rPr>
            <w:color w:val="0563C1"/>
            <w:u w:val="single" w:color="0563C1"/>
          </w:rPr>
          <w:t>-</w:t>
        </w:r>
      </w:hyperlink>
      <w:hyperlink r:id="rId23">
        <w:r>
          <w:rPr>
            <w:color w:val="0563C1"/>
            <w:u w:val="single" w:color="0563C1"/>
          </w:rPr>
          <w:t>progetto</w:t>
        </w:r>
      </w:hyperlink>
      <w:hyperlink r:id="rId24">
        <w:r>
          <w:rPr>
            <w:color w:val="0563C1"/>
            <w:u w:val="single" w:color="0563C1"/>
          </w:rPr>
          <w:t>-</w:t>
        </w:r>
      </w:hyperlink>
      <w:hyperlink r:id="rId25">
        <w:r>
          <w:rPr>
            <w:color w:val="0563C1"/>
            <w:u w:val="single" w:color="0563C1"/>
          </w:rPr>
          <w:t>life</w:t>
        </w:r>
      </w:hyperlink>
      <w:hyperlink r:id="rId26">
        <w:r>
          <w:rPr>
            <w:color w:val="0563C1"/>
            <w:u w:val="single" w:color="0563C1"/>
          </w:rPr>
          <w:t>-</w:t>
        </w:r>
      </w:hyperlink>
      <w:hyperlink r:id="rId27">
        <w:r>
          <w:rPr>
            <w:color w:val="0563C1"/>
            <w:u w:val="single" w:color="0563C1"/>
          </w:rPr>
          <w:t>fascie</w:t>
        </w:r>
      </w:hyperlink>
      <w:hyperlink r:id="rId28"/>
      <w:hyperlink r:id="rId29">
        <w:r>
          <w:rPr>
            <w:color w:val="0563C1"/>
            <w:u w:val="single" w:color="0563C1"/>
          </w:rPr>
          <w:t>tampone</w:t>
        </w:r>
      </w:hyperlink>
      <w:hyperlink r:id="rId30">
        <w:r>
          <w:rPr>
            <w:color w:val="0563C1"/>
            <w:u w:val="single" w:color="0563C1"/>
          </w:rPr>
          <w:t>-</w:t>
        </w:r>
      </w:hyperlink>
      <w:hyperlink r:id="rId31">
        <w:r>
          <w:rPr>
            <w:color w:val="0563C1"/>
            <w:u w:val="single" w:color="0563C1"/>
          </w:rPr>
          <w:t>boscate</w:t>
        </w:r>
      </w:hyperlink>
      <w:hyperlink r:id="rId32">
        <w:r>
          <w:rPr>
            <w:color w:val="0563C1"/>
            <w:u w:val="single" w:color="0563C1"/>
          </w:rPr>
          <w:t>-</w:t>
        </w:r>
      </w:hyperlink>
      <w:hyperlink r:id="rId33">
        <w:r>
          <w:rPr>
            <w:color w:val="0563C1"/>
            <w:u w:val="single" w:color="0563C1"/>
          </w:rPr>
          <w:t>ftb/</w:t>
        </w:r>
      </w:hyperlink>
      <w:hyperlink r:id="rId34">
        <w:r>
          <w:rPr>
            <w:color w:val="0563C1"/>
          </w:rPr>
          <w:t xml:space="preserve"> </w:t>
        </w:r>
      </w:hyperlink>
    </w:p>
    <w:p w14:paraId="33552FF5" w14:textId="77777777" w:rsidR="00C616DB" w:rsidRDefault="00904CF6">
      <w:pPr>
        <w:spacing w:after="0" w:line="259" w:lineRule="auto"/>
        <w:ind w:left="0" w:firstLine="0"/>
        <w:jc w:val="left"/>
      </w:pPr>
      <w:r>
        <w:rPr>
          <w:color w:val="0563C1"/>
        </w:rPr>
        <w:t xml:space="preserve"> </w:t>
      </w:r>
    </w:p>
    <w:p w14:paraId="661D9442" w14:textId="77777777" w:rsidR="00C616DB" w:rsidRDefault="00904CF6">
      <w:pPr>
        <w:numPr>
          <w:ilvl w:val="0"/>
          <w:numId w:val="8"/>
        </w:numPr>
        <w:ind w:hanging="720"/>
      </w:pPr>
      <w:r>
        <w:t xml:space="preserve">LIFE+ LIMNOPIRINEUS  </w:t>
      </w:r>
    </w:p>
    <w:p w14:paraId="17CD8D8B" w14:textId="77777777" w:rsidR="00C616DB" w:rsidRDefault="00904CF6">
      <w:pPr>
        <w:spacing w:after="5" w:line="250" w:lineRule="auto"/>
        <w:ind w:left="730"/>
        <w:jc w:val="left"/>
      </w:pPr>
      <w:hyperlink r:id="rId35">
        <w:r>
          <w:rPr>
            <w:color w:val="0563C1"/>
            <w:u w:val="single" w:color="0563C1"/>
          </w:rPr>
          <w:t>http://www.lifelimnopirineus.eu/en</w:t>
        </w:r>
      </w:hyperlink>
      <w:hyperlink r:id="rId36">
        <w:r>
          <w:t xml:space="preserve"> </w:t>
        </w:r>
      </w:hyperlink>
      <w:r>
        <w:t xml:space="preserve"> </w:t>
      </w:r>
    </w:p>
    <w:p w14:paraId="43BBDC52" w14:textId="77777777" w:rsidR="00C616DB" w:rsidRDefault="00904CF6">
      <w:pPr>
        <w:spacing w:after="0" w:line="259" w:lineRule="auto"/>
        <w:ind w:left="0" w:firstLine="0"/>
        <w:jc w:val="left"/>
      </w:pPr>
      <w:r>
        <w:t xml:space="preserve"> </w:t>
      </w:r>
    </w:p>
    <w:p w14:paraId="190012ED" w14:textId="77777777" w:rsidR="00C616DB" w:rsidRDefault="00904CF6">
      <w:pPr>
        <w:numPr>
          <w:ilvl w:val="0"/>
          <w:numId w:val="8"/>
        </w:numPr>
        <w:spacing w:after="5" w:line="250" w:lineRule="auto"/>
        <w:ind w:hanging="720"/>
      </w:pPr>
      <w:proofErr w:type="spellStart"/>
      <w:r>
        <w:t>Dynalp</w:t>
      </w:r>
      <w:proofErr w:type="spellEnd"/>
      <w:r>
        <w:t xml:space="preserve">-nature </w:t>
      </w:r>
      <w:hyperlink r:id="rId37">
        <w:r>
          <w:rPr>
            <w:color w:val="0563C1"/>
            <w:u w:val="single" w:color="0563C1"/>
          </w:rPr>
          <w:t>http://alpenallianz.org/it/progetti/dynalp</w:t>
        </w:r>
      </w:hyperlink>
      <w:hyperlink r:id="rId38">
        <w:r>
          <w:rPr>
            <w:color w:val="0563C1"/>
            <w:u w:val="single" w:color="0563C1"/>
          </w:rPr>
          <w:t>-</w:t>
        </w:r>
      </w:hyperlink>
      <w:hyperlink r:id="rId39">
        <w:r>
          <w:rPr>
            <w:color w:val="0563C1"/>
            <w:u w:val="single" w:color="0563C1"/>
          </w:rPr>
          <w:t>nature/conservazione</w:t>
        </w:r>
      </w:hyperlink>
      <w:hyperlink r:id="rId40">
        <w:r>
          <w:rPr>
            <w:color w:val="0563C1"/>
            <w:u w:val="single" w:color="0563C1"/>
          </w:rPr>
          <w:t>-</w:t>
        </w:r>
      </w:hyperlink>
      <w:hyperlink r:id="rId41">
        <w:r>
          <w:rPr>
            <w:color w:val="0563C1"/>
            <w:u w:val="single" w:color="0563C1"/>
          </w:rPr>
          <w:t>restauro</w:t>
        </w:r>
      </w:hyperlink>
      <w:hyperlink r:id="rId42">
        <w:r>
          <w:rPr>
            <w:color w:val="0563C1"/>
            <w:u w:val="single" w:color="0563C1"/>
          </w:rPr>
          <w:t>-</w:t>
        </w:r>
      </w:hyperlink>
      <w:hyperlink r:id="rId43">
        <w:r>
          <w:rPr>
            <w:color w:val="0563C1"/>
            <w:u w:val="single" w:color="0563C1"/>
          </w:rPr>
          <w:t>e</w:t>
        </w:r>
      </w:hyperlink>
      <w:hyperlink r:id="rId44"/>
      <w:hyperlink r:id="rId45">
        <w:r>
          <w:rPr>
            <w:color w:val="0563C1"/>
            <w:u w:val="single" w:color="0563C1"/>
          </w:rPr>
          <w:t>valorizzazione</w:t>
        </w:r>
      </w:hyperlink>
      <w:hyperlink r:id="rId46">
        <w:r>
          <w:rPr>
            <w:color w:val="0563C1"/>
            <w:u w:val="single" w:color="0563C1"/>
          </w:rPr>
          <w:t>-</w:t>
        </w:r>
      </w:hyperlink>
      <w:hyperlink r:id="rId47">
        <w:r>
          <w:rPr>
            <w:color w:val="0563C1"/>
            <w:u w:val="single" w:color="0563C1"/>
          </w:rPr>
          <w:t>delle</w:t>
        </w:r>
      </w:hyperlink>
      <w:hyperlink r:id="rId48">
        <w:r>
          <w:rPr>
            <w:color w:val="0563C1"/>
            <w:u w:val="single" w:color="0563C1"/>
          </w:rPr>
          <w:t>-</w:t>
        </w:r>
      </w:hyperlink>
      <w:hyperlink r:id="rId49">
        <w:r>
          <w:rPr>
            <w:color w:val="0563C1"/>
            <w:u w:val="single" w:color="0563C1"/>
          </w:rPr>
          <w:t>zone</w:t>
        </w:r>
      </w:hyperlink>
      <w:hyperlink r:id="rId50">
        <w:r>
          <w:rPr>
            <w:color w:val="0563C1"/>
            <w:u w:val="single" w:color="0563C1"/>
          </w:rPr>
          <w:t>-</w:t>
        </w:r>
      </w:hyperlink>
      <w:hyperlink r:id="rId51">
        <w:r>
          <w:rPr>
            <w:color w:val="0563C1"/>
            <w:u w:val="single" w:color="0563C1"/>
          </w:rPr>
          <w:t>umide</w:t>
        </w:r>
      </w:hyperlink>
      <w:hyperlink r:id="rId52">
        <w:r>
          <w:t xml:space="preserve"> </w:t>
        </w:r>
      </w:hyperlink>
      <w:r>
        <w:t xml:space="preserve"> </w:t>
      </w:r>
    </w:p>
    <w:p w14:paraId="32E2DF79" w14:textId="77777777" w:rsidR="00C616DB" w:rsidRDefault="00904CF6">
      <w:pPr>
        <w:spacing w:after="0" w:line="259" w:lineRule="auto"/>
        <w:ind w:left="0" w:firstLine="0"/>
        <w:jc w:val="left"/>
      </w:pPr>
      <w:r>
        <w:t xml:space="preserve"> </w:t>
      </w:r>
    </w:p>
    <w:p w14:paraId="44A3E279" w14:textId="77777777" w:rsidR="00C616DB" w:rsidRDefault="00904CF6">
      <w:pPr>
        <w:numPr>
          <w:ilvl w:val="0"/>
          <w:numId w:val="8"/>
        </w:numPr>
        <w:ind w:hanging="720"/>
      </w:pPr>
      <w:r>
        <w:t xml:space="preserve">LIFE+ BIOAQUAE </w:t>
      </w:r>
    </w:p>
    <w:p w14:paraId="5E341AAA" w14:textId="77777777" w:rsidR="00C616DB" w:rsidRDefault="00904CF6">
      <w:pPr>
        <w:spacing w:after="5" w:line="250" w:lineRule="auto"/>
        <w:ind w:left="730"/>
        <w:jc w:val="left"/>
      </w:pPr>
      <w:hyperlink r:id="rId53">
        <w:r>
          <w:rPr>
            <w:color w:val="0563C1"/>
            <w:u w:val="single" w:color="0563C1"/>
          </w:rPr>
          <w:t>http://www.bioaquae.eu/</w:t>
        </w:r>
      </w:hyperlink>
      <w:hyperlink r:id="rId54">
        <w:r>
          <w:rPr>
            <w:color w:val="0563C1"/>
          </w:rPr>
          <w:t xml:space="preserve"> </w:t>
        </w:r>
      </w:hyperlink>
    </w:p>
    <w:p w14:paraId="0FEFDC61" w14:textId="77777777" w:rsidR="00C616DB" w:rsidRDefault="00904CF6">
      <w:pPr>
        <w:spacing w:after="0" w:line="259" w:lineRule="auto"/>
        <w:ind w:left="0" w:firstLine="0"/>
        <w:jc w:val="left"/>
      </w:pPr>
      <w:r>
        <w:t xml:space="preserve"> </w:t>
      </w:r>
    </w:p>
    <w:p w14:paraId="7FE628EF" w14:textId="77777777" w:rsidR="00C616DB" w:rsidRDefault="00904CF6">
      <w:pPr>
        <w:numPr>
          <w:ilvl w:val="0"/>
          <w:numId w:val="8"/>
        </w:numPr>
        <w:ind w:hanging="720"/>
      </w:pPr>
      <w:r>
        <w:t xml:space="preserve">LIFE TIB </w:t>
      </w:r>
    </w:p>
    <w:p w14:paraId="3BBD65C4" w14:textId="77777777" w:rsidR="00C616DB" w:rsidRDefault="00904CF6">
      <w:pPr>
        <w:spacing w:after="5" w:line="250" w:lineRule="auto"/>
        <w:ind w:left="730"/>
        <w:jc w:val="left"/>
      </w:pPr>
      <w:hyperlink r:id="rId55">
        <w:r>
          <w:rPr>
            <w:color w:val="0563C1"/>
            <w:u w:val="single" w:color="0563C1"/>
          </w:rPr>
          <w:t>http://www.lifetib.it/</w:t>
        </w:r>
      </w:hyperlink>
      <w:hyperlink r:id="rId56">
        <w:r>
          <w:rPr>
            <w:color w:val="0563C1"/>
          </w:rPr>
          <w:t xml:space="preserve"> </w:t>
        </w:r>
      </w:hyperlink>
    </w:p>
    <w:p w14:paraId="6BF5DD4D" w14:textId="77777777" w:rsidR="00C616DB" w:rsidRDefault="00904CF6">
      <w:pPr>
        <w:spacing w:after="0" w:line="259" w:lineRule="auto"/>
        <w:ind w:left="720" w:firstLine="0"/>
        <w:jc w:val="left"/>
      </w:pPr>
      <w:r>
        <w:rPr>
          <w:color w:val="0563C1"/>
        </w:rPr>
        <w:t xml:space="preserve"> </w:t>
      </w:r>
    </w:p>
    <w:p w14:paraId="5237CFA7" w14:textId="77777777" w:rsidR="00C616DB" w:rsidRDefault="00904CF6">
      <w:pPr>
        <w:spacing w:after="0" w:line="259" w:lineRule="auto"/>
        <w:ind w:left="12" w:firstLine="0"/>
        <w:jc w:val="left"/>
      </w:pPr>
      <w:r>
        <w:t xml:space="preserve"> </w:t>
      </w:r>
    </w:p>
    <w:p w14:paraId="42261D19" w14:textId="77777777" w:rsidR="00C616DB" w:rsidRDefault="00904CF6">
      <w:pPr>
        <w:spacing w:after="0" w:line="259" w:lineRule="auto"/>
        <w:ind w:left="12" w:firstLine="0"/>
        <w:jc w:val="left"/>
      </w:pPr>
      <w:r>
        <w:t xml:space="preserve"> </w:t>
      </w:r>
    </w:p>
    <w:p w14:paraId="4B372358" w14:textId="77777777" w:rsidR="00C616DB" w:rsidRDefault="00904CF6">
      <w:pPr>
        <w:spacing w:after="0" w:line="259" w:lineRule="auto"/>
        <w:ind w:left="12" w:firstLine="0"/>
        <w:jc w:val="left"/>
      </w:pPr>
      <w:r>
        <w:rPr>
          <w:sz w:val="22"/>
        </w:rPr>
        <w:t xml:space="preserve"> </w:t>
      </w:r>
    </w:p>
    <w:sectPr w:rsidR="00C616DB">
      <w:headerReference w:type="even" r:id="rId57"/>
      <w:headerReference w:type="default" r:id="rId58"/>
      <w:footerReference w:type="even" r:id="rId59"/>
      <w:footerReference w:type="default" r:id="rId60"/>
      <w:headerReference w:type="first" r:id="rId61"/>
      <w:footerReference w:type="first" r:id="rId62"/>
      <w:pgSz w:w="11906" w:h="16838"/>
      <w:pgMar w:top="1417" w:right="1130" w:bottom="707" w:left="1121" w:header="720" w:footer="720" w:gutter="0"/>
      <w:pgNumType w:start="68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6775A" w14:textId="77777777" w:rsidR="00904CF6" w:rsidRDefault="00904CF6">
      <w:pPr>
        <w:spacing w:after="0" w:line="240" w:lineRule="auto"/>
      </w:pPr>
      <w:r>
        <w:separator/>
      </w:r>
    </w:p>
  </w:endnote>
  <w:endnote w:type="continuationSeparator" w:id="0">
    <w:p w14:paraId="77260FC0" w14:textId="77777777" w:rsidR="00904CF6" w:rsidRDefault="0090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28D3" w14:textId="77777777" w:rsidR="00C616DB" w:rsidRDefault="00904CF6">
    <w:pPr>
      <w:tabs>
        <w:tab w:val="right" w:pos="965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70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2446" w14:textId="77777777" w:rsidR="00C616DB" w:rsidRDefault="00904CF6">
    <w:pPr>
      <w:tabs>
        <w:tab w:val="right" w:pos="9656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70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9920" w14:textId="77777777" w:rsidR="00C616DB" w:rsidRDefault="00C616D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4DA63" w14:textId="77777777" w:rsidR="00904CF6" w:rsidRDefault="00904CF6">
      <w:pPr>
        <w:spacing w:after="0" w:line="240" w:lineRule="auto"/>
      </w:pPr>
      <w:r>
        <w:separator/>
      </w:r>
    </w:p>
  </w:footnote>
  <w:footnote w:type="continuationSeparator" w:id="0">
    <w:p w14:paraId="06FB2900" w14:textId="77777777" w:rsidR="00904CF6" w:rsidRDefault="00904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8CC1" w14:textId="77777777" w:rsidR="00C616DB" w:rsidRDefault="00904CF6">
    <w:pPr>
      <w:spacing w:after="0" w:line="259" w:lineRule="auto"/>
      <w:ind w:left="12" w:firstLine="0"/>
      <w:jc w:val="left"/>
    </w:pPr>
    <w:r>
      <w:rPr>
        <w:rFonts w:ascii="Times New Roman" w:eastAsia="Times New Roman" w:hAnsi="Times New Roman" w:cs="Times New Roman"/>
      </w:rPr>
      <w:t xml:space="preserve">Allegato 1 </w:t>
    </w:r>
    <w:r>
      <w:rPr>
        <w:rFonts w:ascii="Times New Roman" w:eastAsia="Times New Roman" w:hAnsi="Times New Roman" w:cs="Times New Roman"/>
      </w:rPr>
      <w:t xml:space="preserve">Indicazioni tecniche per la realizzazione degli interventi </w:t>
    </w:r>
  </w:p>
  <w:p w14:paraId="373C8BD9" w14:textId="77777777" w:rsidR="00C616DB" w:rsidRDefault="00904CF6">
    <w:pPr>
      <w:spacing w:after="0" w:line="259" w:lineRule="auto"/>
      <w:ind w:left="12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EAB5" w14:textId="77777777" w:rsidR="00C616DB" w:rsidRDefault="00904CF6">
    <w:pPr>
      <w:spacing w:after="0" w:line="259" w:lineRule="auto"/>
      <w:ind w:left="12" w:firstLine="0"/>
      <w:jc w:val="left"/>
    </w:pPr>
    <w:r>
      <w:rPr>
        <w:rFonts w:ascii="Times New Roman" w:eastAsia="Times New Roman" w:hAnsi="Times New Roman" w:cs="Times New Roman"/>
      </w:rPr>
      <w:t xml:space="preserve">Allegato 1 Indicazioni tecniche per la realizzazione degli interventi </w:t>
    </w:r>
  </w:p>
  <w:p w14:paraId="6B8111D8" w14:textId="77777777" w:rsidR="00C616DB" w:rsidRDefault="00904CF6">
    <w:pPr>
      <w:spacing w:after="0" w:line="259" w:lineRule="auto"/>
      <w:ind w:left="12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DF56" w14:textId="77777777" w:rsidR="00C616DB" w:rsidRDefault="00C616D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61C"/>
    <w:multiLevelType w:val="hybridMultilevel"/>
    <w:tmpl w:val="83085CDE"/>
    <w:lvl w:ilvl="0" w:tplc="49B63768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AA98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E5E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0289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2ED8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10F2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414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4F0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6EA3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77857"/>
    <w:multiLevelType w:val="hybridMultilevel"/>
    <w:tmpl w:val="E7E85942"/>
    <w:lvl w:ilvl="0" w:tplc="ADBC7440">
      <w:start w:val="1"/>
      <w:numFmt w:val="decimal"/>
      <w:lvlText w:val="%1.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AC5C52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46F62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885F8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149188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C13AC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ACC36C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00AE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E600E8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3D0599"/>
    <w:multiLevelType w:val="hybridMultilevel"/>
    <w:tmpl w:val="E36C4C42"/>
    <w:lvl w:ilvl="0" w:tplc="F4363CFE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C6A3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8A50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8EB5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B286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D488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0FA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D0EA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7E59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374403"/>
    <w:multiLevelType w:val="hybridMultilevel"/>
    <w:tmpl w:val="E61AF8A0"/>
    <w:lvl w:ilvl="0" w:tplc="A02E99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360E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3C9B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829A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469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6213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12168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ABC6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9E4B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D35744"/>
    <w:multiLevelType w:val="hybridMultilevel"/>
    <w:tmpl w:val="04082048"/>
    <w:lvl w:ilvl="0" w:tplc="C6DA3E74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6EE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EFF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8D7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E26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9E86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861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668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E56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3E4F04"/>
    <w:multiLevelType w:val="hybridMultilevel"/>
    <w:tmpl w:val="08642186"/>
    <w:lvl w:ilvl="0" w:tplc="79147A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B22A5A">
      <w:start w:val="1"/>
      <w:numFmt w:val="bullet"/>
      <w:lvlText w:val="o"/>
      <w:lvlJc w:val="left"/>
      <w:pPr>
        <w:ind w:left="1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A61C6C">
      <w:start w:val="1"/>
      <w:numFmt w:val="bullet"/>
      <w:lvlText w:val="▪"/>
      <w:lvlJc w:val="left"/>
      <w:pPr>
        <w:ind w:left="2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7E99EC">
      <w:start w:val="1"/>
      <w:numFmt w:val="bullet"/>
      <w:lvlText w:val="•"/>
      <w:lvlJc w:val="left"/>
      <w:pPr>
        <w:ind w:left="3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1C44B4">
      <w:start w:val="1"/>
      <w:numFmt w:val="bullet"/>
      <w:lvlText w:val="o"/>
      <w:lvlJc w:val="left"/>
      <w:pPr>
        <w:ind w:left="3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3879E6">
      <w:start w:val="1"/>
      <w:numFmt w:val="bullet"/>
      <w:lvlText w:val="▪"/>
      <w:lvlJc w:val="left"/>
      <w:pPr>
        <w:ind w:left="4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409C90">
      <w:start w:val="1"/>
      <w:numFmt w:val="bullet"/>
      <w:lvlText w:val="•"/>
      <w:lvlJc w:val="left"/>
      <w:pPr>
        <w:ind w:left="5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AC4A2">
      <w:start w:val="1"/>
      <w:numFmt w:val="bullet"/>
      <w:lvlText w:val="o"/>
      <w:lvlJc w:val="left"/>
      <w:pPr>
        <w:ind w:left="6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98932E">
      <w:start w:val="1"/>
      <w:numFmt w:val="bullet"/>
      <w:lvlText w:val="▪"/>
      <w:lvlJc w:val="left"/>
      <w:pPr>
        <w:ind w:left="6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CB33F6"/>
    <w:multiLevelType w:val="hybridMultilevel"/>
    <w:tmpl w:val="330224E0"/>
    <w:lvl w:ilvl="0" w:tplc="FCAA99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A011E6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9A7ECC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DE0E28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6307A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36B05A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80AA50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648044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47616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C43AC2"/>
    <w:multiLevelType w:val="hybridMultilevel"/>
    <w:tmpl w:val="C0AE66BE"/>
    <w:lvl w:ilvl="0" w:tplc="0BCAAD84">
      <w:start w:val="1"/>
      <w:numFmt w:val="bullet"/>
      <w:lvlText w:val="-"/>
      <w:lvlJc w:val="left"/>
      <w:pPr>
        <w:ind w:left="7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22F5E">
      <w:start w:val="1"/>
      <w:numFmt w:val="bullet"/>
      <w:lvlText w:val="o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7CADDE">
      <w:start w:val="1"/>
      <w:numFmt w:val="bullet"/>
      <w:lvlText w:val="▪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50F34A">
      <w:start w:val="1"/>
      <w:numFmt w:val="bullet"/>
      <w:lvlText w:val="•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0D424">
      <w:start w:val="1"/>
      <w:numFmt w:val="bullet"/>
      <w:lvlText w:val="o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E0BBA4">
      <w:start w:val="1"/>
      <w:numFmt w:val="bullet"/>
      <w:lvlText w:val="▪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C4040">
      <w:start w:val="1"/>
      <w:numFmt w:val="bullet"/>
      <w:lvlText w:val="•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C894E6">
      <w:start w:val="1"/>
      <w:numFmt w:val="bullet"/>
      <w:lvlText w:val="o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D82450">
      <w:start w:val="1"/>
      <w:numFmt w:val="bullet"/>
      <w:lvlText w:val="▪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3038525">
    <w:abstractNumId w:val="4"/>
  </w:num>
  <w:num w:numId="2" w16cid:durableId="819611976">
    <w:abstractNumId w:val="1"/>
  </w:num>
  <w:num w:numId="3" w16cid:durableId="2017147705">
    <w:abstractNumId w:val="0"/>
  </w:num>
  <w:num w:numId="4" w16cid:durableId="180125559">
    <w:abstractNumId w:val="2"/>
  </w:num>
  <w:num w:numId="5" w16cid:durableId="390662146">
    <w:abstractNumId w:val="5"/>
  </w:num>
  <w:num w:numId="6" w16cid:durableId="500394076">
    <w:abstractNumId w:val="7"/>
  </w:num>
  <w:num w:numId="7" w16cid:durableId="866483646">
    <w:abstractNumId w:val="3"/>
  </w:num>
  <w:num w:numId="8" w16cid:durableId="1584757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6DB"/>
    <w:rsid w:val="001C7584"/>
    <w:rsid w:val="001D112C"/>
    <w:rsid w:val="00222415"/>
    <w:rsid w:val="00904CF6"/>
    <w:rsid w:val="00C6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F4D0"/>
  <w15:docId w15:val="{B1082BC1-70E8-45DF-B565-72FF56E5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1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" w:line="250" w:lineRule="auto"/>
      <w:ind w:left="22" w:hanging="10"/>
      <w:jc w:val="both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orestefauna.provincia.tn.it/content/download/12563/228691/file/pozze_alpeggio_03a.pdf" TargetMode="External"/><Relationship Id="rId18" Type="http://schemas.openxmlformats.org/officeDocument/2006/relationships/hyperlink" Target="ftp://ftp.provincia.bergamo.it/Ambiente/biodiversita/index.htm" TargetMode="External"/><Relationship Id="rId26" Type="http://schemas.openxmlformats.org/officeDocument/2006/relationships/hyperlink" Target="http://www.acquerisorgive.it/ambiente/inquinamento-diffuso/il-progetto-life-fascie-tampone-boscate-ftb/" TargetMode="External"/><Relationship Id="rId39" Type="http://schemas.openxmlformats.org/officeDocument/2006/relationships/hyperlink" Target="http://alpenallianz.org/it/progetti/dynalp-nature/conservazione-restauro-e-valorizzazione-delle-zone-umide" TargetMode="External"/><Relationship Id="rId21" Type="http://schemas.openxmlformats.org/officeDocument/2006/relationships/hyperlink" Target="http://www.acquerisorgive.it/ambiente/inquinamento-diffuso/il-progetto-life-fascie-tampone-boscate-ftb/" TargetMode="External"/><Relationship Id="rId34" Type="http://schemas.openxmlformats.org/officeDocument/2006/relationships/hyperlink" Target="http://www.acquerisorgive.it/ambiente/inquinamento-diffuso/il-progetto-life-fascie-tampone-boscate-ftb/" TargetMode="External"/><Relationship Id="rId42" Type="http://schemas.openxmlformats.org/officeDocument/2006/relationships/hyperlink" Target="http://alpenallianz.org/it/progetti/dynalp-nature/conservazione-restauro-e-valorizzazione-delle-zone-umide" TargetMode="External"/><Relationship Id="rId47" Type="http://schemas.openxmlformats.org/officeDocument/2006/relationships/hyperlink" Target="http://alpenallianz.org/it/progetti/dynalp-nature/conservazione-restauro-e-valorizzazione-delle-zone-umide" TargetMode="External"/><Relationship Id="rId50" Type="http://schemas.openxmlformats.org/officeDocument/2006/relationships/hyperlink" Target="http://alpenallianz.org/it/progetti/dynalp-nature/conservazione-restauro-e-valorizzazione-delle-zone-umide" TargetMode="External"/><Relationship Id="rId55" Type="http://schemas.openxmlformats.org/officeDocument/2006/relationships/hyperlink" Target="http://www.lifetib.it/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7.jpg"/><Relationship Id="rId29" Type="http://schemas.openxmlformats.org/officeDocument/2006/relationships/hyperlink" Target="http://www.acquerisorgive.it/ambiente/inquinamento-diffuso/il-progetto-life-fascie-tampone-boscate-ftb/" TargetMode="External"/><Relationship Id="rId11" Type="http://schemas.openxmlformats.org/officeDocument/2006/relationships/image" Target="media/image5.jpg"/><Relationship Id="rId24" Type="http://schemas.openxmlformats.org/officeDocument/2006/relationships/hyperlink" Target="http://www.acquerisorgive.it/ambiente/inquinamento-diffuso/il-progetto-life-fascie-tampone-boscate-ftb/" TargetMode="External"/><Relationship Id="rId32" Type="http://schemas.openxmlformats.org/officeDocument/2006/relationships/hyperlink" Target="http://www.acquerisorgive.it/ambiente/inquinamento-diffuso/il-progetto-life-fascie-tampone-boscate-ftb/" TargetMode="External"/><Relationship Id="rId37" Type="http://schemas.openxmlformats.org/officeDocument/2006/relationships/hyperlink" Target="http://alpenallianz.org/it/progetti/dynalp-nature/conservazione-restauro-e-valorizzazione-delle-zone-umide" TargetMode="External"/><Relationship Id="rId40" Type="http://schemas.openxmlformats.org/officeDocument/2006/relationships/hyperlink" Target="http://alpenallianz.org/it/progetti/dynalp-nature/conservazione-restauro-e-valorizzazione-delle-zone-umide" TargetMode="External"/><Relationship Id="rId45" Type="http://schemas.openxmlformats.org/officeDocument/2006/relationships/hyperlink" Target="http://alpenallianz.org/it/progetti/dynalp-nature/conservazione-restauro-e-valorizzazione-delle-zone-umide" TargetMode="External"/><Relationship Id="rId53" Type="http://schemas.openxmlformats.org/officeDocument/2006/relationships/hyperlink" Target="http://www.bioaquae.eu/" TargetMode="External"/><Relationship Id="rId58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eader" Target="header3.xml"/><Relationship Id="rId19" Type="http://schemas.openxmlformats.org/officeDocument/2006/relationships/hyperlink" Target="http://www.acquerisorgive.it/ambiente/inquinamento-diffuso/il-progetto-life-fascie-tampone-boscate-ftb/" TargetMode="External"/><Relationship Id="rId14" Type="http://schemas.openxmlformats.org/officeDocument/2006/relationships/hyperlink" Target="https://forestefauna.provincia.tn.it/content/download/12563/228691/file/pozze_alpeggio_03a.pdf" TargetMode="External"/><Relationship Id="rId22" Type="http://schemas.openxmlformats.org/officeDocument/2006/relationships/hyperlink" Target="http://www.acquerisorgive.it/ambiente/inquinamento-diffuso/il-progetto-life-fascie-tampone-boscate-ftb/" TargetMode="External"/><Relationship Id="rId27" Type="http://schemas.openxmlformats.org/officeDocument/2006/relationships/hyperlink" Target="http://www.acquerisorgive.it/ambiente/inquinamento-diffuso/il-progetto-life-fascie-tampone-boscate-ftb/" TargetMode="External"/><Relationship Id="rId30" Type="http://schemas.openxmlformats.org/officeDocument/2006/relationships/hyperlink" Target="http://www.acquerisorgive.it/ambiente/inquinamento-diffuso/il-progetto-life-fascie-tampone-boscate-ftb/" TargetMode="External"/><Relationship Id="rId35" Type="http://schemas.openxmlformats.org/officeDocument/2006/relationships/hyperlink" Target="http://www.lifelimnopirineus.eu/en" TargetMode="External"/><Relationship Id="rId43" Type="http://schemas.openxmlformats.org/officeDocument/2006/relationships/hyperlink" Target="http://alpenallianz.org/it/progetti/dynalp-nature/conservazione-restauro-e-valorizzazione-delle-zone-umide" TargetMode="External"/><Relationship Id="rId48" Type="http://schemas.openxmlformats.org/officeDocument/2006/relationships/hyperlink" Target="http://alpenallianz.org/it/progetti/dynalp-nature/conservazione-restauro-e-valorizzazione-delle-zone-umide" TargetMode="External"/><Relationship Id="rId56" Type="http://schemas.openxmlformats.org/officeDocument/2006/relationships/hyperlink" Target="http://www.lifetib.it/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2.jpg"/><Relationship Id="rId51" Type="http://schemas.openxmlformats.org/officeDocument/2006/relationships/hyperlink" Target="http://alpenallianz.org/it/progetti/dynalp-nature/conservazione-restauro-e-valorizzazione-delle-zone-umide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hyperlink" Target="ftp://ftp.provincia.bergamo.it/Ambiente/biodiversita/index.htm" TargetMode="External"/><Relationship Id="rId25" Type="http://schemas.openxmlformats.org/officeDocument/2006/relationships/hyperlink" Target="http://www.acquerisorgive.it/ambiente/inquinamento-diffuso/il-progetto-life-fascie-tampone-boscate-ftb/" TargetMode="External"/><Relationship Id="rId33" Type="http://schemas.openxmlformats.org/officeDocument/2006/relationships/hyperlink" Target="http://www.acquerisorgive.it/ambiente/inquinamento-diffuso/il-progetto-life-fascie-tampone-boscate-ftb/" TargetMode="External"/><Relationship Id="rId38" Type="http://schemas.openxmlformats.org/officeDocument/2006/relationships/hyperlink" Target="http://alpenallianz.org/it/progetti/dynalp-nature/conservazione-restauro-e-valorizzazione-delle-zone-umide" TargetMode="External"/><Relationship Id="rId46" Type="http://schemas.openxmlformats.org/officeDocument/2006/relationships/hyperlink" Target="http://alpenallianz.org/it/progetti/dynalp-nature/conservazione-restauro-e-valorizzazione-delle-zone-umide" TargetMode="External"/><Relationship Id="rId59" Type="http://schemas.openxmlformats.org/officeDocument/2006/relationships/footer" Target="footer1.xml"/><Relationship Id="rId20" Type="http://schemas.openxmlformats.org/officeDocument/2006/relationships/hyperlink" Target="http://www.acquerisorgive.it/ambiente/inquinamento-diffuso/il-progetto-life-fascie-tampone-boscate-ftb/" TargetMode="External"/><Relationship Id="rId41" Type="http://schemas.openxmlformats.org/officeDocument/2006/relationships/hyperlink" Target="http://alpenallianz.org/it/progetti/dynalp-nature/conservazione-restauro-e-valorizzazione-delle-zone-umide" TargetMode="External"/><Relationship Id="rId54" Type="http://schemas.openxmlformats.org/officeDocument/2006/relationships/hyperlink" Target="http://www.bioaquae.eu/" TargetMode="External"/><Relationship Id="rId62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forestefauna.provincia.tn.it/content/download/12563/228691/file/pozze_alpeggio_03a.pdf" TargetMode="External"/><Relationship Id="rId23" Type="http://schemas.openxmlformats.org/officeDocument/2006/relationships/hyperlink" Target="http://www.acquerisorgive.it/ambiente/inquinamento-diffuso/il-progetto-life-fascie-tampone-boscate-ftb/" TargetMode="External"/><Relationship Id="rId28" Type="http://schemas.openxmlformats.org/officeDocument/2006/relationships/hyperlink" Target="http://www.acquerisorgive.it/ambiente/inquinamento-diffuso/il-progetto-life-fascie-tampone-boscate-ftb/" TargetMode="External"/><Relationship Id="rId36" Type="http://schemas.openxmlformats.org/officeDocument/2006/relationships/hyperlink" Target="http://www.lifelimnopirineus.eu/en" TargetMode="External"/><Relationship Id="rId49" Type="http://schemas.openxmlformats.org/officeDocument/2006/relationships/hyperlink" Target="http://alpenallianz.org/it/progetti/dynalp-nature/conservazione-restauro-e-valorizzazione-delle-zone-umide" TargetMode="External"/><Relationship Id="rId57" Type="http://schemas.openxmlformats.org/officeDocument/2006/relationships/header" Target="header1.xml"/><Relationship Id="rId10" Type="http://schemas.openxmlformats.org/officeDocument/2006/relationships/image" Target="media/image4.jpg"/><Relationship Id="rId31" Type="http://schemas.openxmlformats.org/officeDocument/2006/relationships/hyperlink" Target="http://www.acquerisorgive.it/ambiente/inquinamento-diffuso/il-progetto-life-fascie-tampone-boscate-ftb/" TargetMode="External"/><Relationship Id="rId44" Type="http://schemas.openxmlformats.org/officeDocument/2006/relationships/hyperlink" Target="http://alpenallianz.org/it/progetti/dynalp-nature/conservazione-restauro-e-valorizzazione-delle-zone-umide" TargetMode="External"/><Relationship Id="rId52" Type="http://schemas.openxmlformats.org/officeDocument/2006/relationships/hyperlink" Target="http://alpenallianz.org/it/progetti/dynalp-nature/conservazione-restauro-e-valorizzazione-delle-zone-umide" TargetMode="External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Laconi</dc:creator>
  <cp:keywords/>
  <cp:lastModifiedBy>Fabrizio Fabrizio</cp:lastModifiedBy>
  <cp:revision>3</cp:revision>
  <dcterms:created xsi:type="dcterms:W3CDTF">2025-10-23T09:57:00Z</dcterms:created>
  <dcterms:modified xsi:type="dcterms:W3CDTF">2025-10-23T10:08:00Z</dcterms:modified>
</cp:coreProperties>
</file>